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BBCAB" w14:textId="77777777" w:rsidR="004D539E" w:rsidRDefault="004D539E" w:rsidP="004D539E">
      <w:pPr>
        <w:spacing w:after="14" w:line="248" w:lineRule="auto"/>
        <w:ind w:left="561" w:right="14" w:hanging="538"/>
        <w:jc w:val="both"/>
      </w:pPr>
      <w:r>
        <w:t xml:space="preserve">13 MESSAGE N </w:t>
      </w:r>
      <w:r>
        <w:rPr>
          <w:vertAlign w:val="superscript"/>
        </w:rPr>
        <w:t xml:space="preserve">O </w:t>
      </w:r>
      <w:r>
        <w:t>2024/55 - REVISION TOTALE ET ADOPTION DE RÈGLEMENT RELATIF A LA DISTRIBUTION D'EAU POTABLE</w:t>
      </w:r>
    </w:p>
    <w:p w14:paraId="70B1DACA" w14:textId="77777777" w:rsidR="004D539E" w:rsidRDefault="004D539E" w:rsidP="004D539E">
      <w:pPr>
        <w:spacing w:after="397"/>
        <w:ind w:left="-24" w:right="-19"/>
      </w:pPr>
      <w:r>
        <w:rPr>
          <w:noProof/>
        </w:rPr>
        <mc:AlternateContent>
          <mc:Choice Requires="wpg">
            <w:drawing>
              <wp:inline distT="0" distB="0" distL="0" distR="0" wp14:anchorId="0200AE05" wp14:editId="6F209789">
                <wp:extent cx="5731396" cy="9146"/>
                <wp:effectExtent l="0" t="0" r="0" b="0"/>
                <wp:docPr id="188313" name="Group 188313"/>
                <wp:cNvGraphicFramePr/>
                <a:graphic xmlns:a="http://schemas.openxmlformats.org/drawingml/2006/main">
                  <a:graphicData uri="http://schemas.microsoft.com/office/word/2010/wordprocessingGroup">
                    <wpg:wgp>
                      <wpg:cNvGrpSpPr/>
                      <wpg:grpSpPr>
                        <a:xfrm>
                          <a:off x="0" y="0"/>
                          <a:ext cx="5731396" cy="9146"/>
                          <a:chOff x="0" y="0"/>
                          <a:chExt cx="5731396" cy="9146"/>
                        </a:xfrm>
                      </wpg:grpSpPr>
                      <wps:wsp>
                        <wps:cNvPr id="188312" name="Shape 188312"/>
                        <wps:cNvSpPr/>
                        <wps:spPr>
                          <a:xfrm>
                            <a:off x="0" y="0"/>
                            <a:ext cx="5731396" cy="9146"/>
                          </a:xfrm>
                          <a:custGeom>
                            <a:avLst/>
                            <a:gdLst/>
                            <a:ahLst/>
                            <a:cxnLst/>
                            <a:rect l="0" t="0" r="0" b="0"/>
                            <a:pathLst>
                              <a:path w="5731396" h="9146">
                                <a:moveTo>
                                  <a:pt x="0" y="4573"/>
                                </a:moveTo>
                                <a:lnTo>
                                  <a:pt x="5731396"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3D17D00E" id="Group 188313" o:spid="_x0000_s1026" style="width:451.3pt;height:.7pt;mso-position-horizontal-relative:char;mso-position-vertical-relative:line" coordsize="573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">
                <v:shape id="Shape 188312" o:spid="_x0000_s1027" style="position:absolute;width:57313;height:91;visibility:visible;mso-wrap-style:square;v-text-anchor:top" coordsize="5731396,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" path="m,4573r5731396,e" filled="f" strokeweight=".25406mm">
                  <v:stroke miterlimit="1" joinstyle="miter"/>
                  <v:path arrowok="t" textboxrect="0,0,5731396,9146"/>
                </v:shape>
                <w10:anchorlock/>
              </v:group>
            </w:pict>
          </mc:Fallback>
        </mc:AlternateContent>
      </w:r>
    </w:p>
    <w:p w14:paraId="72235C29" w14:textId="77777777" w:rsidR="004D539E" w:rsidRDefault="004D539E" w:rsidP="004D539E">
      <w:pPr>
        <w:spacing w:after="41" w:line="248" w:lineRule="auto"/>
        <w:ind w:left="23" w:right="14" w:firstLine="4"/>
        <w:jc w:val="both"/>
      </w:pPr>
      <w:r>
        <w:t xml:space="preserve">M. le Président passe la parole à Mme Catherine </w:t>
      </w:r>
      <w:proofErr w:type="spellStart"/>
      <w:r>
        <w:t>Züllig</w:t>
      </w:r>
      <w:proofErr w:type="spellEnd"/>
      <w:r>
        <w:t>, secrétaire (</w:t>
      </w:r>
      <w:proofErr w:type="spellStart"/>
      <w:r>
        <w:t>a.i</w:t>
      </w:r>
      <w:proofErr w:type="spellEnd"/>
      <w:r>
        <w:t>.) de la Commission financière, pour le préavis :</w:t>
      </w:r>
    </w:p>
    <w:p w14:paraId="51937692" w14:textId="77777777" w:rsidR="004D539E" w:rsidRDefault="004D539E" w:rsidP="004D539E">
      <w:pPr>
        <w:spacing w:after="241" w:line="248" w:lineRule="auto"/>
        <w:ind w:left="23" w:right="14" w:firstLine="4"/>
        <w:jc w:val="both"/>
      </w:pPr>
      <w:r>
        <w:t>Message 55 Règlement EP</w:t>
      </w:r>
    </w:p>
    <w:p w14:paraId="2138AB9D" w14:textId="77777777" w:rsidR="004D539E" w:rsidRDefault="004D539E" w:rsidP="004D539E">
      <w:pPr>
        <w:spacing w:after="241" w:line="248" w:lineRule="auto"/>
        <w:ind w:left="23" w:right="14" w:firstLine="4"/>
        <w:jc w:val="both"/>
      </w:pPr>
      <w:r>
        <w:t>Objet soumis - synthèse</w:t>
      </w:r>
    </w:p>
    <w:p w14:paraId="59C51B33" w14:textId="6B9F603D" w:rsidR="003B6108" w:rsidRDefault="004D539E" w:rsidP="00CC0121">
      <w:pPr>
        <w:spacing w:after="241" w:line="248" w:lineRule="auto"/>
        <w:ind w:left="23" w:right="14" w:firstLine="4"/>
        <w:jc w:val="both"/>
        <w:sectPr w:rsidR="003B6108" w:rsidSect="00C80942">
          <w:headerReference w:type="even" r:id="rId8"/>
          <w:headerReference w:type="default" r:id="rId9"/>
          <w:footerReference w:type="even" r:id="rId10"/>
          <w:footerReference w:type="default" r:id="rId11"/>
          <w:headerReference w:type="first" r:id="rId12"/>
          <w:footerReference w:type="first" r:id="rId13"/>
          <w:pgSz w:w="11906" w:h="16838"/>
          <w:pgMar w:top="519" w:right="1291" w:bottom="1958" w:left="1570" w:header="57" w:footer="57" w:gutter="0"/>
          <w:cols w:space="720"/>
        </w:sectPr>
      </w:pPr>
      <w:r>
        <w:t xml:space="preserve">Le règlement relatif à la distribution de l'eau potable, basé sur le principe de causalité, a été revu et adapté par le groupe de travail ad hoc. </w:t>
      </w:r>
      <w:r w:rsidRPr="00ED289B">
        <w:rPr>
          <w:highlight w:val="yellow"/>
        </w:rPr>
        <w:t>De nouveaux modes de calculs ont été élaborés</w:t>
      </w:r>
      <w:r>
        <w:t>. Ce règlement a été revu par plusieurs services cantonaux ainsi que par le surveillant des prix. Leurs remarques ont été prises en compte ou leur rejet a été justifié. Des mesures incitatives à l'économie d'eau y figurent désormais (prix par paliers de consommation</w:t>
      </w:r>
      <w:r w:rsidR="00BE1B9E">
        <w:t>)</w:t>
      </w:r>
      <w:r w:rsidR="001970EA">
        <w:t>.</w:t>
      </w:r>
    </w:p>
    <w:p w14:paraId="79B152AF" w14:textId="23BB8B16" w:rsidR="004D539E" w:rsidRDefault="004D539E" w:rsidP="005A7AE1">
      <w:pPr>
        <w:spacing w:after="241" w:line="248" w:lineRule="auto"/>
        <w:ind w:right="14"/>
        <w:jc w:val="both"/>
      </w:pPr>
      <w:r>
        <w:lastRenderedPageBreak/>
        <w:t>Aspects financie</w:t>
      </w:r>
      <w:r w:rsidR="00C371A9">
        <w:t>r</w:t>
      </w:r>
      <w:r>
        <w:t>s</w:t>
      </w:r>
    </w:p>
    <w:p w14:paraId="22BDF7A4" w14:textId="77777777" w:rsidR="004D539E" w:rsidRDefault="004D539E" w:rsidP="004D539E">
      <w:pPr>
        <w:spacing w:after="268" w:line="248" w:lineRule="auto"/>
        <w:ind w:left="23" w:right="14" w:firstLine="4"/>
        <w:jc w:val="both"/>
      </w:pPr>
      <w:r>
        <w:t>Les charges sont en nette augmentation, car impactées par un nouveau composant : te maintien de la valeur de notre réseau, soit les amortissements des infrastructures. Pour rappel, le financement du compte EP était assuré en partie par les recettes fiscales.</w:t>
      </w:r>
    </w:p>
    <w:p w14:paraId="6CD20FFD" w14:textId="77777777" w:rsidR="004D539E" w:rsidRDefault="004D539E" w:rsidP="004D539E">
      <w:pPr>
        <w:spacing w:after="241" w:line="248" w:lineRule="auto"/>
        <w:ind w:left="23" w:right="14" w:firstLine="4"/>
        <w:jc w:val="both"/>
      </w:pPr>
      <w:r>
        <w:t>Le nouveau règlement permettrait d'atteindre le taux de couverture de 100% de la taxe de base et de la taxe d'exploitation à l'horizon 2031 (au-delà du taux minimal de 50% en ce qui concerne la taxe de base). Des tarifs progressifs (fiche des tarifs) seront introduits de manière échelonnée pour cette taxe durant ces prochaines années, selon les recommandations du surveillant des prix. La première fiche des tarifs pourrait être revue au plus tôt dans 2 ans.</w:t>
      </w:r>
    </w:p>
    <w:p w14:paraId="51BC4CB4" w14:textId="77777777" w:rsidR="004D539E" w:rsidRDefault="004D539E" w:rsidP="004D539E">
      <w:pPr>
        <w:spacing w:after="241" w:line="248" w:lineRule="auto"/>
        <w:ind w:left="23" w:right="14" w:firstLine="4"/>
        <w:jc w:val="both"/>
      </w:pPr>
      <w:r>
        <w:t>Commentaires et préavis</w:t>
      </w:r>
    </w:p>
    <w:p w14:paraId="3FD76F88" w14:textId="77777777" w:rsidR="004D539E" w:rsidRDefault="004D539E" w:rsidP="004D539E">
      <w:pPr>
        <w:spacing w:after="266" w:line="248" w:lineRule="auto"/>
        <w:ind w:left="23" w:right="14" w:firstLine="4"/>
        <w:jc w:val="both"/>
      </w:pPr>
      <w:r>
        <w:t>La commission financière recommande l'acceptation de ce nouveau règlement, plus en adéquation avec le financement des infrastructures EP.</w:t>
      </w:r>
    </w:p>
    <w:p w14:paraId="46DE7B97" w14:textId="77777777" w:rsidR="004D539E" w:rsidRDefault="004D539E" w:rsidP="004D539E">
      <w:pPr>
        <w:spacing w:after="261" w:line="248" w:lineRule="auto"/>
        <w:ind w:left="23" w:right="14" w:firstLine="4"/>
        <w:jc w:val="both"/>
      </w:pPr>
      <w:r>
        <w:t xml:space="preserve">M. le Président remercie pour Mme Catherine </w:t>
      </w:r>
      <w:proofErr w:type="spellStart"/>
      <w:r>
        <w:t>Züllig</w:t>
      </w:r>
      <w:proofErr w:type="spellEnd"/>
      <w:r>
        <w:t xml:space="preserve"> pour le préavis et passe la parole à M. Jean-Marc Sallin, Conseiller communal pour la présentation de ce message.</w:t>
      </w:r>
    </w:p>
    <w:p w14:paraId="603818C2" w14:textId="77777777" w:rsidR="004D539E" w:rsidRDefault="004D539E" w:rsidP="004D539E">
      <w:pPr>
        <w:spacing w:after="268" w:line="248" w:lineRule="auto"/>
        <w:ind w:left="23" w:right="14" w:firstLine="4"/>
        <w:jc w:val="both"/>
      </w:pPr>
      <w:r>
        <w:t xml:space="preserve">A nouveau ses remerciements vont à Mme Catherine </w:t>
      </w:r>
      <w:proofErr w:type="spellStart"/>
      <w:r>
        <w:t>Züllig</w:t>
      </w:r>
      <w:proofErr w:type="spellEnd"/>
      <w:r>
        <w:t>, rapportrice et à la commission financière pour son préavis positif.</w:t>
      </w:r>
    </w:p>
    <w:p w14:paraId="631AC090" w14:textId="48E1DCF3" w:rsidR="004D539E" w:rsidRDefault="004D539E" w:rsidP="004D539E">
      <w:pPr>
        <w:spacing w:after="262" w:line="248" w:lineRule="auto"/>
        <w:ind w:left="23" w:right="14" w:firstLine="4"/>
        <w:jc w:val="both"/>
      </w:pPr>
      <w:r>
        <w:t>Comme il l'a dit dans l'introduction précédente, le GT de travail ad hoc a décidé à la suite du renvoi par le Conseil général dû aux propositions d'amendements visant à introduire un système de tarification d'introduire ce tarif progressif sur le règlement d'eau potable. La question de l'introduction de ce tarif progressif a fait l'objet de discussions nourries au sein du GT, notamment sur la question de savoir si la base légale disposait d'une base légale suffisante et de la délégation de compétence suffisante pour introduire un tarif progressif dans son nouveau règlement d'eau potable. Après avoir consulté le SEN, la Préfecture nous a transmis son avis « rien ne permet à la DIME de s'opposer par principe à l'institution d'une telle taxe par ta Commune, autorité compétente en matière de tarification.</w:t>
      </w:r>
      <w:r>
        <w:rPr>
          <w:noProof/>
        </w:rPr>
        <w:drawing>
          <wp:inline distT="0" distB="0" distL="0" distR="0" wp14:anchorId="3CCFAD97" wp14:editId="064358A5">
            <wp:extent cx="3048" cy="6098"/>
            <wp:effectExtent l="0" t="0" r="0" b="0"/>
            <wp:docPr id="68760" name="Picture 68760"/>
            <wp:cNvGraphicFramePr/>
            <a:graphic xmlns:a="http://schemas.openxmlformats.org/drawingml/2006/main">
              <a:graphicData uri="http://schemas.openxmlformats.org/drawingml/2006/picture">
                <pic:pic xmlns:pic="http://schemas.openxmlformats.org/drawingml/2006/picture">
                  <pic:nvPicPr>
                    <pic:cNvPr id="68760" name="Picture 68760"/>
                    <pic:cNvPicPr/>
                  </pic:nvPicPr>
                  <pic:blipFill>
                    <a:blip r:embed="rId14"/>
                    <a:stretch>
                      <a:fillRect/>
                    </a:stretch>
                  </pic:blipFill>
                  <pic:spPr>
                    <a:xfrm>
                      <a:off x="0" y="0"/>
                      <a:ext cx="3048" cy="6098"/>
                    </a:xfrm>
                    <a:prstGeom prst="rect">
                      <a:avLst/>
                    </a:prstGeom>
                  </pic:spPr>
                </pic:pic>
              </a:graphicData>
            </a:graphic>
          </wp:inline>
        </w:drawing>
      </w:r>
    </w:p>
    <w:p w14:paraId="145A3858" w14:textId="77777777" w:rsidR="004D539E" w:rsidRDefault="004D539E" w:rsidP="004D539E">
      <w:pPr>
        <w:spacing w:after="241" w:line="248" w:lineRule="auto"/>
        <w:ind w:left="23" w:right="14" w:firstLine="4"/>
        <w:jc w:val="both"/>
      </w:pPr>
      <w:r>
        <w:t>Diverses adaptations ont été faites suite à l'examen préalable auprès des services cantonaux. La recommandation du SPR, à propos du non-assujettissement des fonds non construits art.41 al. 4, n'a pas été suivie pour les mêmes raisons que les explications données sur le règlement EU.</w:t>
      </w:r>
    </w:p>
    <w:p w14:paraId="64304E40" w14:textId="77777777" w:rsidR="004D539E" w:rsidRDefault="004D539E" w:rsidP="004D539E">
      <w:pPr>
        <w:spacing w:after="241" w:line="248" w:lineRule="auto"/>
        <w:ind w:left="23" w:right="14" w:firstLine="4"/>
        <w:jc w:val="both"/>
      </w:pPr>
      <w:r>
        <w:t>Par ailleurs le SPR recommande d'éviter l'introduction d'une taxe de consommation progressive, pas justifiable selon lui du point de vue de l'application correcte des principes de causalité des coûts (</w:t>
      </w:r>
      <w:proofErr w:type="spellStart"/>
      <w:r>
        <w:t>pollueurpayeur</w:t>
      </w:r>
      <w:proofErr w:type="spellEnd"/>
      <w:r>
        <w:t xml:space="preserve">). Compte tenu de l'avis </w:t>
      </w:r>
      <w:proofErr w:type="spellStart"/>
      <w:r>
        <w:t>SEn</w:t>
      </w:r>
      <w:proofErr w:type="spellEnd"/>
      <w:r>
        <w:t>, précédemment évoqué nous n'avons pas suivi cette recommandation qui par ailleurs allait à l'encontre de la volonté de la majorité du Législatif.</w:t>
      </w:r>
    </w:p>
    <w:p w14:paraId="2C36D5A0" w14:textId="77777777" w:rsidR="004D539E" w:rsidRDefault="004D539E" w:rsidP="004D539E">
      <w:pPr>
        <w:spacing w:after="241" w:line="248" w:lineRule="auto"/>
        <w:ind w:left="23" w:right="14" w:firstLine="4"/>
        <w:jc w:val="both"/>
      </w:pPr>
      <w:r>
        <w:t xml:space="preserve">Pour ce qui est des propositions des services cantonaux, elles ont été intégrées, respectivement la suppression du 2 </w:t>
      </w:r>
      <w:proofErr w:type="spellStart"/>
      <w:r>
        <w:rPr>
          <w:vertAlign w:val="superscript"/>
        </w:rPr>
        <w:t>ème</w:t>
      </w:r>
      <w:proofErr w:type="spellEnd"/>
      <w:r>
        <w:rPr>
          <w:vertAlign w:val="superscript"/>
        </w:rPr>
        <w:t xml:space="preserve"> </w:t>
      </w:r>
      <w:r>
        <w:t>al. De l'art. 9 permettant au Conseil communal d'imposer des mesures, il a été supprimé dans le même esprit que l'art. 13 similaire concernant le règlement sur les EU.</w:t>
      </w:r>
    </w:p>
    <w:p w14:paraId="5F6A4F0F" w14:textId="3CDFE135" w:rsidR="004D539E" w:rsidRDefault="004D539E" w:rsidP="00DC733A">
      <w:pPr>
        <w:spacing w:after="173" w:line="248" w:lineRule="auto"/>
        <w:ind w:left="23" w:right="14" w:firstLine="4"/>
        <w:jc w:val="both"/>
      </w:pPr>
      <w:r>
        <w:t>De plu</w:t>
      </w:r>
      <w:r w:rsidR="00EB3D25">
        <w:t xml:space="preserve">s </w:t>
      </w:r>
      <w:r>
        <w:t xml:space="preserve">nous avons dû supprimer le principe d'un surcoût lié au traitement de l'eau art. 42 al.5. S'agissant de la remarque du </w:t>
      </w:r>
      <w:proofErr w:type="spellStart"/>
      <w:r>
        <w:t>SEn</w:t>
      </w:r>
      <w:proofErr w:type="spellEnd"/>
      <w:r>
        <w:t>, concernant l'art. 42 al.3 jugeant la détermination du nombre d'habitants une fois par année inéquitable, nous intégrerons avec notre partenaire informatique</w:t>
      </w:r>
      <w:r w:rsidR="00AF2590">
        <w:t xml:space="preserve"> </w:t>
      </w:r>
      <w:r>
        <w:lastRenderedPageBreak/>
        <w:t>l'introduction d'un logiciel</w:t>
      </w:r>
      <w:r w:rsidR="00DC733A">
        <w:t xml:space="preserve"> </w:t>
      </w:r>
      <w:r>
        <w:t>liant le calcul de la taxe avec le nombre pondéré d'habitants pour chaque compteur, basé sur les données du contrôle de l'habitant.</w:t>
      </w:r>
    </w:p>
    <w:p w14:paraId="0C67DD27" w14:textId="77777777" w:rsidR="004D539E" w:rsidRDefault="004D539E" w:rsidP="004D539E">
      <w:pPr>
        <w:spacing w:after="241" w:line="248" w:lineRule="auto"/>
        <w:ind w:left="23" w:right="14" w:firstLine="4"/>
        <w:jc w:val="both"/>
      </w:pPr>
      <w:r>
        <w:t>Avec la fiche des tarifs proposée, les augmentations subies pour les différents modèles du SPR restent en dessous de la tolérance d'augmentation de 30%.</w:t>
      </w:r>
    </w:p>
    <w:p w14:paraId="079BC776" w14:textId="77777777" w:rsidR="004D539E" w:rsidRDefault="004D539E" w:rsidP="004D539E">
      <w:pPr>
        <w:spacing w:after="241" w:line="248" w:lineRule="auto"/>
        <w:ind w:left="23" w:right="14" w:firstLine="4"/>
        <w:jc w:val="both"/>
      </w:pPr>
      <w:r w:rsidRPr="00ED289B">
        <w:rPr>
          <w:highlight w:val="yellow"/>
        </w:rPr>
        <w:t>En conclusion, une tarification par paliers telle qu'est proposée à Neyruz tel que proposée est raisonnable, c'est ainsi qu'un consommateur consommant 40 m3/an verra diminuer son prix au m3 de 2,6% alors que celui consommant 100m3 subira une augmentation de 9,9 % par rapport au tarif moyen soit une vingtaine de francs par an.</w:t>
      </w:r>
    </w:p>
    <w:p w14:paraId="7E3FA65F" w14:textId="77777777" w:rsidR="004D539E" w:rsidRDefault="004D539E" w:rsidP="004D539E">
      <w:pPr>
        <w:spacing w:after="241" w:line="248" w:lineRule="auto"/>
        <w:ind w:left="23" w:right="14" w:firstLine="4"/>
        <w:jc w:val="both"/>
      </w:pPr>
      <w:r>
        <w:t>Fort de ces arguments, il invite les Conseillers généraux à accepter le règlement sur l'eau potable tel qu'il vous est soumis par le Conseil communal.</w:t>
      </w:r>
    </w:p>
    <w:p w14:paraId="6ADE86AA" w14:textId="77777777" w:rsidR="004D539E" w:rsidRDefault="004D539E" w:rsidP="004D539E">
      <w:pPr>
        <w:spacing w:after="241" w:line="248" w:lineRule="auto"/>
        <w:ind w:left="23" w:right="14" w:firstLine="4"/>
        <w:jc w:val="both"/>
      </w:pPr>
      <w:r>
        <w:t>Il remercie les membres du Conseil général pour leur attention.</w:t>
      </w:r>
    </w:p>
    <w:p w14:paraId="75E12735" w14:textId="77777777" w:rsidR="004D539E" w:rsidRDefault="004D539E" w:rsidP="004D539E">
      <w:pPr>
        <w:spacing w:after="241" w:line="248" w:lineRule="auto"/>
        <w:ind w:left="23" w:right="14" w:firstLine="4"/>
        <w:jc w:val="both"/>
      </w:pPr>
      <w:r>
        <w:t>M. le Président remercie M. Jean-Marc Sallin pour son intervention et demande si un groupe ou un parlementaire à titre individuel souhaite intervenir.</w:t>
      </w:r>
    </w:p>
    <w:p w14:paraId="59AA1B68" w14:textId="77777777" w:rsidR="004D539E" w:rsidRDefault="004D539E" w:rsidP="004D539E">
      <w:pPr>
        <w:spacing w:after="216" w:line="248" w:lineRule="auto"/>
        <w:ind w:left="23" w:right="14" w:firstLine="4"/>
        <w:jc w:val="both"/>
      </w:pPr>
      <w:r>
        <w:t>Il passe la parole à Mme Valérie Michel Dousse</w:t>
      </w:r>
    </w:p>
    <w:p w14:paraId="6DEA480F" w14:textId="7E8A939B" w:rsidR="004D539E" w:rsidRDefault="004D539E" w:rsidP="004D539E">
      <w:pPr>
        <w:spacing w:after="246" w:line="248" w:lineRule="auto"/>
        <w:ind w:left="-1" w:right="9" w:firstLine="4"/>
        <w:jc w:val="both"/>
      </w:pPr>
      <w:r>
        <w:rPr>
          <w:rFonts w:ascii="Times New Roman" w:eastAsia="Times New Roman" w:hAnsi="Times New Roman" w:cs="Times New Roman"/>
        </w:rPr>
        <w:t xml:space="preserve">En préambule, je tiens à relever, quel que soit le résultat du vote, que si le but d'une telle tarification est d'inciter à promouvoir l'économie d'eau, ce n'est pas en pénalisant les ménages modestes ou nombreux que l'on obtiendra des résultats probants, mais en mettant un programme éducatif et des campagnes de sensibilisation pour expliquer la nécessité environnementale de préserver et économiser l'eau. Il existe de nombreuses mesures possibles telles que réduire les fuites d'eau sur le réseau, favoriser l'installation des dérivations-récupérations d'eau entre le lavabo et la chasse d'eau, les capteurs d'eau de pluie ainsi que des mesures pour favoriser </w:t>
      </w:r>
      <w:proofErr w:type="gramStart"/>
      <w:r>
        <w:rPr>
          <w:rFonts w:ascii="Times New Roman" w:eastAsia="Times New Roman" w:hAnsi="Times New Roman" w:cs="Times New Roman"/>
        </w:rPr>
        <w:t>la biodiversité proposées</w:t>
      </w:r>
      <w:proofErr w:type="gramEnd"/>
      <w:r>
        <w:rPr>
          <w:rFonts w:ascii="Times New Roman" w:eastAsia="Times New Roman" w:hAnsi="Times New Roman" w:cs="Times New Roman"/>
        </w:rPr>
        <w:t xml:space="preserve"> dans le projet de RCO. Les interdictions et les taxes vont donc dans la mauvaise direction et ne font qu'attiser la résistance, sans compter qu'une tarification progressive s'avère délicate à appliquer. Ces taxes supplémentaires sont négligeables pour ceux qui en ont les moyens et qui ne changeront pas leur comportement ou alors ceux qui n'ont pas encore conscience des priorités environnementales ou enfin pour les petits consommateurs qui seront en quelque sorte incités à consommer davantage parce que l'eau est moins chère pour eux. Par ailleurs, la proposition de pallier présuppose qu'à partir d'une certaine consommation, celle-ci relèverait du gaspillage. C'est évidemment faux. La notion de gaspillage est subjective — et donc arbitraire à transposer dans un règlement communal — une personne pouvant déjà gaspiller en consommant peu et une autre ne pas gaspiller en consommant plus. Ainsi, le tarif progressif ne correspond pas à un intérêt public, puisqu'il ne lutte pas concrètement contre le gaspillage.</w:t>
      </w:r>
    </w:p>
    <w:p w14:paraId="2D492641" w14:textId="02006CEF" w:rsidR="004D539E" w:rsidRDefault="004D539E" w:rsidP="007A25A6">
      <w:pPr>
        <w:spacing w:after="5" w:line="248" w:lineRule="auto"/>
        <w:ind w:left="-1" w:right="9" w:firstLine="4"/>
        <w:jc w:val="both"/>
      </w:pPr>
      <w:r>
        <w:rPr>
          <w:rFonts w:ascii="Times New Roman" w:eastAsia="Times New Roman" w:hAnsi="Times New Roman" w:cs="Times New Roman"/>
        </w:rPr>
        <w:t>Membre du groupe de travail, je me suis toujours opposée au tarif progressif pour des raisons juridiques. Et aujourd'hui, je maintiens ma position à la lecture de la recommandation du Surveillant des prix.</w:t>
      </w:r>
      <w:r w:rsidR="00C25B4C">
        <w:rPr>
          <w:rFonts w:ascii="Times New Roman" w:eastAsia="Times New Roman" w:hAnsi="Times New Roman" w:cs="Times New Roman"/>
        </w:rPr>
        <w:t xml:space="preserve"> </w:t>
      </w:r>
      <w:r>
        <w:rPr>
          <w:rFonts w:ascii="Times New Roman" w:eastAsia="Times New Roman" w:hAnsi="Times New Roman" w:cs="Times New Roman"/>
        </w:rPr>
        <w:t>L'article 42 al. 1 est contradictoire avec l'article 42 al. 2. En effet, à l'alinéa 1 on parle de couverture des charges et à l'alinéa 2 d'un tarif progressif. Selon le Surveillant des prix</w:t>
      </w:r>
      <w:r w:rsidR="00755121">
        <w:rPr>
          <w:rFonts w:ascii="Times New Roman" w:eastAsia="Times New Roman" w:hAnsi="Times New Roman" w:cs="Times New Roman"/>
        </w:rPr>
        <w:t xml:space="preserve"> </w:t>
      </w:r>
      <w:r>
        <w:rPr>
          <w:rFonts w:ascii="Times New Roman" w:eastAsia="Times New Roman" w:hAnsi="Times New Roman" w:cs="Times New Roman"/>
        </w:rPr>
        <w:t>(recommandation que vous avez reçue) (je cite) : « L'utilisation d'un tarif progressif en fonction de la consommation d'eau n'est pas justifiable du point de vue de l'application correcte des principes de causalité des coûts (pollueur-payeur) et d'égalité de traitement inscrits dans le droit fédéral. Le Surveillant des prix recommande d'éviter l'application d'une taxe de consommation progressive et d'examiner la possibilité d'introduire d'autres moyens pour inciter tous les consommateurs à économiser de l'eau. »</w:t>
      </w:r>
      <w:r w:rsidR="007A25A6">
        <w:t>.</w:t>
      </w:r>
    </w:p>
    <w:p w14:paraId="6A4D67FF" w14:textId="5FF804ED" w:rsidR="004D539E" w:rsidRDefault="004D539E" w:rsidP="007A25A6">
      <w:pPr>
        <w:spacing w:after="166" w:line="248" w:lineRule="auto"/>
        <w:ind w:right="9"/>
        <w:jc w:val="both"/>
      </w:pPr>
      <w:r>
        <w:rPr>
          <w:rFonts w:ascii="Times New Roman" w:eastAsia="Times New Roman" w:hAnsi="Times New Roman" w:cs="Times New Roman"/>
        </w:rPr>
        <w:t>Il est mentionné dans la recommandation du Surveillant des prix que l'autorité compétente doit mentionner l'avis du Surveillant des prix dans sa décision et si elle ne suit pas la recommandation, elle</w:t>
      </w:r>
      <w:r w:rsidR="001970EA">
        <w:rPr>
          <w:rFonts w:ascii="Times New Roman" w:eastAsia="Times New Roman" w:hAnsi="Times New Roman" w:cs="Times New Roman"/>
        </w:rPr>
        <w:t xml:space="preserve"> </w:t>
      </w:r>
      <w:r>
        <w:rPr>
          <w:rFonts w:ascii="Times New Roman" w:eastAsia="Times New Roman" w:hAnsi="Times New Roman" w:cs="Times New Roman"/>
        </w:rPr>
        <w:lastRenderedPageBreak/>
        <w:t xml:space="preserve">doit s'en justifier conformément à l'alinéa 2 de l'article 14 </w:t>
      </w:r>
      <w:proofErr w:type="spellStart"/>
      <w:r>
        <w:rPr>
          <w:rFonts w:ascii="Times New Roman" w:eastAsia="Times New Roman" w:hAnsi="Times New Roman" w:cs="Times New Roman"/>
        </w:rPr>
        <w:t>LSPr</w:t>
      </w:r>
      <w:proofErr w:type="spellEnd"/>
      <w:r>
        <w:rPr>
          <w:rFonts w:ascii="Times New Roman" w:eastAsia="Times New Roman" w:hAnsi="Times New Roman" w:cs="Times New Roman"/>
        </w:rPr>
        <w:t>. Or dans le message 55 du Conseil communal, la recommandation du Surveillant des prix relative à « Renoncer aux tarifs progressifs pour la taxe d'exploitation » ne figure pas et il n'y a pas de justification à proprement parler. Il est juste indiqué que « la taxe d'exploitation est facturée par palier, ainsi le consommateur ayant une consommation dépassant le 3ème pilier bénéficiera des tarifs inférieurs des paliers 1 et 2</w:t>
      </w:r>
      <w:r>
        <w:rPr>
          <w:noProof/>
        </w:rPr>
        <w:drawing>
          <wp:inline distT="0" distB="0" distL="0" distR="0" wp14:anchorId="59548DEE" wp14:editId="1BD5D607">
            <wp:extent cx="82312" cy="64026"/>
            <wp:effectExtent l="0" t="0" r="0" b="0"/>
            <wp:docPr id="188319" name="Picture 188319"/>
            <wp:cNvGraphicFramePr/>
            <a:graphic xmlns:a="http://schemas.openxmlformats.org/drawingml/2006/main">
              <a:graphicData uri="http://schemas.openxmlformats.org/drawingml/2006/picture">
                <pic:pic xmlns:pic="http://schemas.openxmlformats.org/drawingml/2006/picture">
                  <pic:nvPicPr>
                    <pic:cNvPr id="188319" name="Picture 188319"/>
                    <pic:cNvPicPr/>
                  </pic:nvPicPr>
                  <pic:blipFill>
                    <a:blip r:embed="rId15"/>
                    <a:stretch>
                      <a:fillRect/>
                    </a:stretch>
                  </pic:blipFill>
                  <pic:spPr>
                    <a:xfrm>
                      <a:off x="0" y="0"/>
                      <a:ext cx="82312" cy="64026"/>
                    </a:xfrm>
                    <a:prstGeom prst="rect">
                      <a:avLst/>
                    </a:prstGeom>
                  </pic:spPr>
                </pic:pic>
              </a:graphicData>
            </a:graphic>
          </wp:inline>
        </w:drawing>
      </w:r>
    </w:p>
    <w:p w14:paraId="369BA06B" w14:textId="77777777" w:rsidR="004D539E" w:rsidRDefault="004D539E" w:rsidP="004D539E">
      <w:pPr>
        <w:spacing w:after="288" w:line="248" w:lineRule="auto"/>
        <w:ind w:left="-1" w:right="9" w:firstLine="4"/>
        <w:jc w:val="both"/>
      </w:pPr>
      <w:r>
        <w:rPr>
          <w:rFonts w:ascii="Times New Roman" w:eastAsia="Times New Roman" w:hAnsi="Times New Roman" w:cs="Times New Roman"/>
        </w:rPr>
        <w:t>Il est normal que plus on consomme, plus on paie, c'est l'essence même du principe pollueur-payeur. La loi cantonale sur l'eau potable, qui constitue la base légale au sens formel et la norme de délégation aux communes est claire : « le tarif de la taxe d'exploitation est fixé selon la consommation et vise à couvrir les charges liées au volume de consommation ». Donc il n'est pas justifiable du point de vue de la correcte application des principes de causalité des coûts (pollueur-payeur et d'équivalence, relevés par le Surveillant des prix, d'utiliser un tarif progressif en fonction de la consommation d'eau.</w:t>
      </w:r>
    </w:p>
    <w:p w14:paraId="0B65E93D" w14:textId="106640DE" w:rsidR="004D539E" w:rsidRDefault="004D539E" w:rsidP="004D539E">
      <w:pPr>
        <w:spacing w:after="285" w:line="248" w:lineRule="auto"/>
        <w:ind w:left="-1" w:right="9" w:firstLine="4"/>
        <w:jc w:val="both"/>
      </w:pPr>
      <w:r>
        <w:rPr>
          <w:rFonts w:ascii="Times New Roman" w:eastAsia="Times New Roman" w:hAnsi="Times New Roman" w:cs="Times New Roman"/>
        </w:rPr>
        <w:t xml:space="preserve">Ce sont les charges qui doivent être couvertes et non « plus on consomme, plus le m3 est cher », car pour certains c'est pour remplir la piscine (la piscine creusée n'a plus besoin de changer son eau annuellement), mais pour d'autres c'est en raison d'une famille nombreuse. Autrement dit, la taxe d'exploitation ne peut servir qu'à couvrir les charges liées au volume de consommation (soit le prix d'achat de l'eau et l'utilisation de l'infrastructure) et ne peut donc pas dépasser ces charges en vertu du principe de causalité, d'équivalence et de couverture des charges, alors que le maintien de la valeur des infrastructures est l'infrastructure à réaliser sont eux à financer par la taxe annuelle de base. Par ailleurs, la consommation à charge d'un propriétaire est en réalité fonction de nombre d'unité de logement et d'habitants sur sa parcelle, ainsi que du type d'affectation (habitation ou activités). Ces distinctions sont déjà prises en compte dans le calcul de la taxe unique de raccordement (art. 28 </w:t>
      </w:r>
      <w:proofErr w:type="spellStart"/>
      <w:r>
        <w:rPr>
          <w:rFonts w:ascii="Times New Roman" w:eastAsia="Times New Roman" w:hAnsi="Times New Roman" w:cs="Times New Roman"/>
        </w:rPr>
        <w:t>ss</w:t>
      </w:r>
      <w:proofErr w:type="spellEnd"/>
      <w:r>
        <w:rPr>
          <w:rFonts w:ascii="Times New Roman" w:eastAsia="Times New Roman" w:hAnsi="Times New Roman" w:cs="Times New Roman"/>
        </w:rPr>
        <w:t xml:space="preserve"> LEP, en fonction de I'IBUS) et de la taxe annuelle de base (art. 32 LEP).</w:t>
      </w:r>
    </w:p>
    <w:p w14:paraId="5FB17DC2" w14:textId="77777777" w:rsidR="004D539E" w:rsidRDefault="004D539E" w:rsidP="004D539E">
      <w:pPr>
        <w:spacing w:after="267" w:line="248" w:lineRule="auto"/>
        <w:ind w:left="-1" w:right="9" w:firstLine="4"/>
        <w:jc w:val="both"/>
      </w:pPr>
      <w:r>
        <w:rPr>
          <w:rFonts w:ascii="Times New Roman" w:eastAsia="Times New Roman" w:hAnsi="Times New Roman" w:cs="Times New Roman"/>
        </w:rPr>
        <w:t xml:space="preserve">Sous l'angle plus politique, je remarque que le tarif moyen de CHF 2.20 est déjà élevé en comparaison intercommunale. Par exemple, La </w:t>
      </w:r>
      <w:proofErr w:type="spellStart"/>
      <w:r>
        <w:rPr>
          <w:rFonts w:ascii="Times New Roman" w:eastAsia="Times New Roman" w:hAnsi="Times New Roman" w:cs="Times New Roman"/>
        </w:rPr>
        <w:t>Brillaz</w:t>
      </w:r>
      <w:proofErr w:type="spellEnd"/>
      <w:r>
        <w:rPr>
          <w:rFonts w:ascii="Times New Roman" w:eastAsia="Times New Roman" w:hAnsi="Times New Roman" w:cs="Times New Roman"/>
        </w:rPr>
        <w:t xml:space="preserve">, CHF 2.70/m3 ; Autigny, CHF 2.00/m3 ; </w:t>
      </w:r>
      <w:proofErr w:type="spellStart"/>
      <w:r>
        <w:rPr>
          <w:rFonts w:ascii="Times New Roman" w:eastAsia="Times New Roman" w:hAnsi="Times New Roman" w:cs="Times New Roman"/>
        </w:rPr>
        <w:t>Matran</w:t>
      </w:r>
      <w:proofErr w:type="spellEnd"/>
      <w:r>
        <w:rPr>
          <w:rFonts w:ascii="Times New Roman" w:eastAsia="Times New Roman" w:hAnsi="Times New Roman" w:cs="Times New Roman"/>
        </w:rPr>
        <w:t xml:space="preserve">, CHF 1.90/m3 ; </w:t>
      </w:r>
      <w:proofErr w:type="spellStart"/>
      <w:r>
        <w:rPr>
          <w:rFonts w:ascii="Times New Roman" w:eastAsia="Times New Roman" w:hAnsi="Times New Roman" w:cs="Times New Roman"/>
        </w:rPr>
        <w:t>Grolley</w:t>
      </w:r>
      <w:proofErr w:type="spellEnd"/>
      <w:r>
        <w:rPr>
          <w:rFonts w:ascii="Times New Roman" w:eastAsia="Times New Roman" w:hAnsi="Times New Roman" w:cs="Times New Roman"/>
        </w:rPr>
        <w:t xml:space="preserve">, CHF 1.65/m3 ; </w:t>
      </w:r>
      <w:proofErr w:type="spellStart"/>
      <w:r>
        <w:rPr>
          <w:rFonts w:ascii="Times New Roman" w:eastAsia="Times New Roman" w:hAnsi="Times New Roman" w:cs="Times New Roman"/>
        </w:rPr>
        <w:t>Courtepin</w:t>
      </w:r>
      <w:proofErr w:type="spellEnd"/>
      <w:r>
        <w:rPr>
          <w:rFonts w:ascii="Times New Roman" w:eastAsia="Times New Roman" w:hAnsi="Times New Roman" w:cs="Times New Roman"/>
        </w:rPr>
        <w:t xml:space="preserve">, 1.50/m3 ; </w:t>
      </w:r>
      <w:proofErr w:type="spellStart"/>
      <w:r>
        <w:rPr>
          <w:rFonts w:ascii="Times New Roman" w:eastAsia="Times New Roman" w:hAnsi="Times New Roman" w:cs="Times New Roman"/>
        </w:rPr>
        <w:t>Gibloux</w:t>
      </w:r>
      <w:proofErr w:type="spellEnd"/>
      <w:r>
        <w:rPr>
          <w:rFonts w:ascii="Times New Roman" w:eastAsia="Times New Roman" w:hAnsi="Times New Roman" w:cs="Times New Roman"/>
        </w:rPr>
        <w:t xml:space="preserve">, 1.50/m3 ; Prez, CHF 1.50/m3 ; Givisiez, CHF 1.50/m3 ; Corminboeuf, CHF 1.50/m3 ; Bois d'Amont, 1.48/m3 ; </w:t>
      </w:r>
      <w:proofErr w:type="spellStart"/>
      <w:r>
        <w:rPr>
          <w:rFonts w:ascii="Times New Roman" w:eastAsia="Times New Roman" w:hAnsi="Times New Roman" w:cs="Times New Roman"/>
        </w:rPr>
        <w:t>Chénens</w:t>
      </w:r>
      <w:proofErr w:type="spellEnd"/>
      <w:r>
        <w:rPr>
          <w:rFonts w:ascii="Times New Roman" w:eastAsia="Times New Roman" w:hAnsi="Times New Roman" w:cs="Times New Roman"/>
        </w:rPr>
        <w:t xml:space="preserve">, 1.40/m3 ; </w:t>
      </w:r>
      <w:proofErr w:type="spellStart"/>
      <w:r>
        <w:rPr>
          <w:rFonts w:ascii="Times New Roman" w:eastAsia="Times New Roman" w:hAnsi="Times New Roman" w:cs="Times New Roman"/>
        </w:rPr>
        <w:t>Belfaux</w:t>
      </w:r>
      <w:proofErr w:type="spellEnd"/>
      <w:r>
        <w:rPr>
          <w:rFonts w:ascii="Times New Roman" w:eastAsia="Times New Roman" w:hAnsi="Times New Roman" w:cs="Times New Roman"/>
        </w:rPr>
        <w:t>, CHF 1.20/m3. La mesure peut apparaître même antisociale vis-à-vis des familles nombreuses. Si l'on veut taxer plus sévèrement les détenteurs de piscine, cela doit se faire par la taxe fixe annuelle.</w:t>
      </w:r>
    </w:p>
    <w:p w14:paraId="373268F3" w14:textId="77777777" w:rsidR="004D539E" w:rsidRDefault="004D539E" w:rsidP="004D539E">
      <w:pPr>
        <w:spacing w:after="284" w:line="248" w:lineRule="auto"/>
        <w:ind w:left="-1" w:right="9" w:firstLine="4"/>
        <w:jc w:val="both"/>
      </w:pPr>
      <w:r>
        <w:rPr>
          <w:rFonts w:ascii="Times New Roman" w:eastAsia="Times New Roman" w:hAnsi="Times New Roman" w:cs="Times New Roman"/>
        </w:rPr>
        <w:t>Enfin, je précise que le préavis de la préfecture mentionne que les différents avis des services consultés découlent d'une interprétation de la loi et de la jurisprudence, en ce sens qu'il n'existe pas de décision univoque d'un tribunal admettant l'admissibilité d'un tarif progressif pour l'eau potable. Donc on ne peut pas exclure que la question soit soumise à un tribunal par un citoyen et que celui-ci nie la possibilité d'une telle progressivité ou qu'un référendum soit déposé, ce qui pourrait soit engendrer des frais importants pour la Commune, respectivement du retard dans l'application du règlement.</w:t>
      </w:r>
    </w:p>
    <w:p w14:paraId="23F0F437" w14:textId="77777777" w:rsidR="004D539E" w:rsidRDefault="004D539E" w:rsidP="004D539E">
      <w:pPr>
        <w:spacing w:after="669" w:line="248" w:lineRule="auto"/>
        <w:ind w:left="-1" w:right="9" w:firstLine="4"/>
        <w:jc w:val="both"/>
      </w:pPr>
      <w:r>
        <w:rPr>
          <w:rFonts w:ascii="Times New Roman" w:eastAsia="Times New Roman" w:hAnsi="Times New Roman" w:cs="Times New Roman"/>
        </w:rPr>
        <w:t xml:space="preserve">Partant, compte tenu de ce qui précède, je vous recommande d'adopter l'amendement proposé pour une </w:t>
      </w:r>
      <w:r>
        <w:rPr>
          <w:noProof/>
        </w:rPr>
        <w:drawing>
          <wp:inline distT="0" distB="0" distL="0" distR="0" wp14:anchorId="40147918" wp14:editId="6C765533">
            <wp:extent cx="3049" cy="3049"/>
            <wp:effectExtent l="0" t="0" r="0" b="0"/>
            <wp:docPr id="76811" name="Picture 76811"/>
            <wp:cNvGraphicFramePr/>
            <a:graphic xmlns:a="http://schemas.openxmlformats.org/drawingml/2006/main">
              <a:graphicData uri="http://schemas.openxmlformats.org/drawingml/2006/picture">
                <pic:pic xmlns:pic="http://schemas.openxmlformats.org/drawingml/2006/picture">
                  <pic:nvPicPr>
                    <pic:cNvPr id="76811" name="Picture 76811"/>
                    <pic:cNvPicPr/>
                  </pic:nvPicPr>
                  <pic:blipFill>
                    <a:blip r:embed="rId16"/>
                    <a:stretch>
                      <a:fillRect/>
                    </a:stretch>
                  </pic:blipFill>
                  <pic:spPr>
                    <a:xfrm>
                      <a:off x="0" y="0"/>
                      <a:ext cx="3049" cy="3049"/>
                    </a:xfrm>
                    <a:prstGeom prst="rect">
                      <a:avLst/>
                    </a:prstGeom>
                  </pic:spPr>
                </pic:pic>
              </a:graphicData>
            </a:graphic>
          </wp:inline>
        </w:drawing>
      </w:r>
      <w:r>
        <w:rPr>
          <w:rFonts w:ascii="Times New Roman" w:eastAsia="Times New Roman" w:hAnsi="Times New Roman" w:cs="Times New Roman"/>
        </w:rPr>
        <w:t>taxe d'exploitation qui s'élève au maximum à CHF 2.20 par m3 d'eau consommée, ce qui correspond au prix moyen mentionné dans le règlement. Ce prix moyen, s'il est correctement calculé, couvre effectivement les charges liées au volume de consommation et respecte ainsi les principes de causalité pollueur-payeur et égalité de traitement inscrit dans le droit fédéral.</w:t>
      </w:r>
    </w:p>
    <w:p w14:paraId="6DD5B5D3" w14:textId="655FB416" w:rsidR="004D539E" w:rsidRDefault="004D539E" w:rsidP="004D539E">
      <w:pPr>
        <w:spacing w:after="0"/>
        <w:ind w:left="-29"/>
      </w:pPr>
    </w:p>
    <w:p w14:paraId="23FBF7A8" w14:textId="08FCC618" w:rsidR="004D539E" w:rsidRDefault="004D539E" w:rsidP="007A25A6">
      <w:pPr>
        <w:spacing w:after="220" w:line="248" w:lineRule="auto"/>
        <w:ind w:right="9"/>
        <w:jc w:val="both"/>
      </w:pPr>
      <w:r>
        <w:rPr>
          <w:rFonts w:ascii="Times New Roman" w:eastAsia="Times New Roman" w:hAnsi="Times New Roman" w:cs="Times New Roman"/>
        </w:rPr>
        <w:t xml:space="preserve">Je tiens encore à remercier le Conseil communal qui a mis en place le groupe de travail, les membres du groupe de travail pour leur collaboration et enfin, Monsieur Jean-Marc Sallin pour l'énorme travail réalisé, même si nous n'étions pas en complet </w:t>
      </w:r>
      <w:proofErr w:type="spellStart"/>
      <w:proofErr w:type="gramStart"/>
      <w:r>
        <w:rPr>
          <w:rFonts w:ascii="Times New Roman" w:eastAsia="Times New Roman" w:hAnsi="Times New Roman" w:cs="Times New Roman"/>
        </w:rPr>
        <w:t>accord.Je</w:t>
      </w:r>
      <w:proofErr w:type="spellEnd"/>
      <w:proofErr w:type="gramEnd"/>
      <w:r>
        <w:rPr>
          <w:rFonts w:ascii="Times New Roman" w:eastAsia="Times New Roman" w:hAnsi="Times New Roman" w:cs="Times New Roman"/>
        </w:rPr>
        <w:t xml:space="preserve"> vous remercie pour votre attention.</w:t>
      </w:r>
    </w:p>
    <w:p w14:paraId="1458A63A" w14:textId="77777777" w:rsidR="004D539E" w:rsidRDefault="004D539E" w:rsidP="001970EA">
      <w:pPr>
        <w:spacing w:after="272" w:line="248" w:lineRule="auto"/>
        <w:ind w:right="14"/>
        <w:jc w:val="both"/>
      </w:pPr>
      <w:r>
        <w:lastRenderedPageBreak/>
        <w:t>PROPOSTION AMENDEMENT Mme Valérie Michel Dousse</w:t>
      </w:r>
    </w:p>
    <w:p w14:paraId="27EDA968" w14:textId="77777777" w:rsidR="004D539E" w:rsidRDefault="004D539E" w:rsidP="004D539E">
      <w:pPr>
        <w:pBdr>
          <w:top w:val="single" w:sz="6" w:space="0" w:color="000000"/>
          <w:left w:val="single" w:sz="6" w:space="0" w:color="000000"/>
          <w:bottom w:val="single" w:sz="6" w:space="0" w:color="000000"/>
          <w:right w:val="single" w:sz="6" w:space="0" w:color="000000"/>
        </w:pBdr>
        <w:spacing w:after="0"/>
        <w:ind w:left="62" w:hanging="10"/>
      </w:pPr>
      <w:r>
        <w:t>POINT 13 OJ</w:t>
      </w:r>
    </w:p>
    <w:p w14:paraId="6388C64F" w14:textId="77777777" w:rsidR="004D539E" w:rsidRDefault="004D539E" w:rsidP="004D539E">
      <w:pPr>
        <w:pBdr>
          <w:top w:val="single" w:sz="6" w:space="0" w:color="000000"/>
          <w:left w:val="single" w:sz="6" w:space="0" w:color="000000"/>
          <w:bottom w:val="single" w:sz="6" w:space="0" w:color="000000"/>
          <w:right w:val="single" w:sz="6" w:space="0" w:color="000000"/>
        </w:pBdr>
        <w:spacing w:after="208"/>
        <w:ind w:left="62" w:hanging="10"/>
      </w:pPr>
      <w:r>
        <w:t>Règlement relatif à la distribution de l'eau potable</w:t>
      </w:r>
    </w:p>
    <w:p w14:paraId="112CA223" w14:textId="77777777" w:rsidR="004D539E" w:rsidRDefault="004D539E" w:rsidP="004D539E">
      <w:pPr>
        <w:spacing w:after="11" w:line="248" w:lineRule="auto"/>
        <w:ind w:left="23" w:right="14" w:firstLine="4"/>
        <w:jc w:val="both"/>
      </w:pPr>
      <w:r>
        <w:t>Amendement</w:t>
      </w:r>
    </w:p>
    <w:p w14:paraId="7854DF98" w14:textId="77777777" w:rsidR="004D539E" w:rsidRDefault="004D539E" w:rsidP="004D539E">
      <w:pPr>
        <w:spacing w:after="11" w:line="248" w:lineRule="auto"/>
        <w:ind w:left="23" w:right="14" w:firstLine="4"/>
        <w:jc w:val="both"/>
      </w:pPr>
      <w:r>
        <w:t>Règlement relatif à la distribution d'eau potable</w:t>
      </w:r>
    </w:p>
    <w:p w14:paraId="6B12C3FA" w14:textId="77777777" w:rsidR="004D539E" w:rsidRDefault="004D539E" w:rsidP="004D539E">
      <w:pPr>
        <w:spacing w:after="11" w:line="248" w:lineRule="auto"/>
        <w:ind w:left="23" w:right="14" w:firstLine="4"/>
        <w:jc w:val="both"/>
      </w:pPr>
      <w:r>
        <w:t>Art. 42 Taxe d'exploitation</w:t>
      </w:r>
    </w:p>
    <w:p w14:paraId="49F52E1A" w14:textId="77777777" w:rsidR="004D539E" w:rsidRDefault="004D539E" w:rsidP="004D539E">
      <w:pPr>
        <w:spacing w:after="241" w:line="248" w:lineRule="auto"/>
        <w:ind w:left="23" w:right="14" w:firstLine="4"/>
        <w:jc w:val="both"/>
      </w:pPr>
      <w:r>
        <w:t>La taxe d'exploitation est perçue pour couvrir les charges liées au volume de consommation ; elle s'élève au maximum à CHF 2.20 par m3 d'eau consommée, selon compteur.</w:t>
      </w:r>
    </w:p>
    <w:p w14:paraId="5DF68505" w14:textId="77777777" w:rsidR="004D539E" w:rsidRDefault="004D539E" w:rsidP="004D539E">
      <w:pPr>
        <w:spacing w:after="11" w:line="248" w:lineRule="auto"/>
        <w:ind w:left="23" w:right="14" w:firstLine="4"/>
        <w:jc w:val="both"/>
      </w:pPr>
      <w:r>
        <w:t>Art. 43 Prélèvement d'eau temporaire</w:t>
      </w:r>
    </w:p>
    <w:p w14:paraId="5559E808" w14:textId="77777777" w:rsidR="004D539E" w:rsidRDefault="004D539E" w:rsidP="004D539E">
      <w:pPr>
        <w:numPr>
          <w:ilvl w:val="0"/>
          <w:numId w:val="1"/>
        </w:numPr>
        <w:spacing w:after="0" w:line="248" w:lineRule="auto"/>
        <w:ind w:right="14" w:firstLine="4"/>
        <w:jc w:val="both"/>
      </w:pPr>
      <w:r>
        <w:t>Le prélèvement d'eau temporaire (eau de chantier, piscines et autres prélèvements temporaires) fait l'objet d'une autorisation communale. Le prix de l'eau temporaire est fixé selon l'art. 42.</w:t>
      </w:r>
    </w:p>
    <w:p w14:paraId="7527653A" w14:textId="77777777" w:rsidR="004D539E" w:rsidRDefault="004D539E" w:rsidP="004D539E">
      <w:pPr>
        <w:numPr>
          <w:ilvl w:val="0"/>
          <w:numId w:val="1"/>
        </w:numPr>
        <w:spacing w:after="0" w:line="248" w:lineRule="auto"/>
        <w:ind w:right="14" w:firstLine="4"/>
        <w:jc w:val="both"/>
      </w:pPr>
      <w:r>
        <w:t>Les prestations liées à cette intervention seront facturées selon le barème défini dans le règlement tarifaire, jusqu'à un montant maximum de CHF 300.00</w:t>
      </w:r>
    </w:p>
    <w:p w14:paraId="0363589C" w14:textId="77777777" w:rsidR="004D539E" w:rsidRDefault="004D539E" w:rsidP="004D539E">
      <w:pPr>
        <w:numPr>
          <w:ilvl w:val="0"/>
          <w:numId w:val="1"/>
        </w:numPr>
        <w:spacing w:after="209" w:line="248" w:lineRule="auto"/>
        <w:ind w:right="14" w:firstLine="4"/>
        <w:jc w:val="both"/>
      </w:pPr>
      <w:r>
        <w:t>1'installation du système de prélèvement est réalisée par la commune.</w:t>
      </w:r>
    </w:p>
    <w:p w14:paraId="154B19F0" w14:textId="020866E8" w:rsidR="004D539E" w:rsidRDefault="004D539E" w:rsidP="004D539E">
      <w:pPr>
        <w:spacing w:after="11" w:line="248" w:lineRule="auto"/>
        <w:ind w:left="23" w:right="14" w:firstLine="4"/>
        <w:jc w:val="both"/>
      </w:pPr>
      <w:r>
        <w:t>Annexe 1</w:t>
      </w:r>
    </w:p>
    <w:p w14:paraId="7D2EC7AD" w14:textId="77777777" w:rsidR="004D539E" w:rsidRDefault="004D539E" w:rsidP="004D539E">
      <w:pPr>
        <w:spacing w:after="11" w:line="248" w:lineRule="auto"/>
        <w:ind w:left="23" w:right="14" w:firstLine="4"/>
        <w:jc w:val="both"/>
      </w:pPr>
      <w:r>
        <w:t>Fiche de tarif</w:t>
      </w:r>
    </w:p>
    <w:p w14:paraId="06AF4098" w14:textId="77777777" w:rsidR="004D539E" w:rsidRDefault="004D539E" w:rsidP="004D539E">
      <w:pPr>
        <w:spacing w:after="11" w:line="248" w:lineRule="auto"/>
        <w:ind w:left="23" w:right="14" w:firstLine="4"/>
        <w:jc w:val="both"/>
      </w:pPr>
      <w:r>
        <w:t>Taxe d'exploitation</w:t>
      </w:r>
    </w:p>
    <w:p w14:paraId="0C4DCDBB" w14:textId="77777777" w:rsidR="004D539E" w:rsidRDefault="004D539E" w:rsidP="004D539E">
      <w:pPr>
        <w:spacing w:after="11" w:line="248" w:lineRule="auto"/>
        <w:ind w:left="23" w:right="14" w:firstLine="4"/>
        <w:jc w:val="both"/>
      </w:pPr>
      <w:r>
        <w:t>Art. 42</w:t>
      </w:r>
    </w:p>
    <w:p w14:paraId="1FDA2F7D" w14:textId="77777777" w:rsidR="004D539E" w:rsidRDefault="004D539E" w:rsidP="004D539E">
      <w:pPr>
        <w:spacing w:after="241" w:line="248" w:lineRule="auto"/>
        <w:ind w:left="23" w:right="14" w:firstLine="4"/>
        <w:jc w:val="both"/>
      </w:pPr>
      <w:r>
        <w:t>La taxe d'exploitation est perçue pour couvrir les charges liées au volume de consommation ; elle s'élève au maximum à CHF 2.20 par m3 d'eau consommée, selon compteur.</w:t>
      </w:r>
    </w:p>
    <w:p w14:paraId="105C9CDD" w14:textId="77777777" w:rsidR="004D539E" w:rsidRDefault="004D539E" w:rsidP="004D539E">
      <w:pPr>
        <w:spacing w:after="208" w:line="248" w:lineRule="auto"/>
        <w:ind w:left="23" w:right="14" w:firstLine="4"/>
        <w:jc w:val="both"/>
      </w:pPr>
      <w:r>
        <w:t>M. le Président remercie Mme Valérie Michel Dousse et demande s'il y a d'autres interventions.</w:t>
      </w:r>
    </w:p>
    <w:p w14:paraId="4BFA8494" w14:textId="77777777" w:rsidR="004D539E" w:rsidRDefault="004D539E" w:rsidP="004D539E">
      <w:pPr>
        <w:spacing w:after="241" w:line="248" w:lineRule="auto"/>
        <w:ind w:left="23" w:right="14" w:firstLine="4"/>
        <w:jc w:val="both"/>
      </w:pPr>
      <w:r>
        <w:t>M. le Président explique qu'il y aura donc un vote sur l'amendement des articles 42 et 43 du règlement relatif à la distribution d'eau potable et en donne la lecture.</w:t>
      </w:r>
    </w:p>
    <w:p w14:paraId="64BD07BE" w14:textId="77777777" w:rsidR="004D539E" w:rsidRPr="00ED289B" w:rsidRDefault="004D539E" w:rsidP="004D539E">
      <w:pPr>
        <w:spacing w:after="183" w:line="248" w:lineRule="auto"/>
        <w:ind w:left="23" w:right="14" w:firstLine="4"/>
        <w:jc w:val="both"/>
        <w:rPr>
          <w:highlight w:val="yellow"/>
        </w:rPr>
      </w:pPr>
      <w:r>
        <w:t xml:space="preserve">Il passe ensuite la parole à M. </w:t>
      </w:r>
      <w:r w:rsidRPr="00ED289B">
        <w:rPr>
          <w:highlight w:val="yellow"/>
        </w:rPr>
        <w:t>Jean-Jacques Friboulet</w:t>
      </w:r>
    </w:p>
    <w:p w14:paraId="42DEE608" w14:textId="77777777" w:rsidR="004D539E" w:rsidRPr="00ED289B" w:rsidRDefault="004D539E" w:rsidP="004D539E">
      <w:pPr>
        <w:spacing w:after="217" w:line="248" w:lineRule="auto"/>
        <w:ind w:left="23" w:right="14" w:firstLine="4"/>
        <w:jc w:val="both"/>
        <w:rPr>
          <w:highlight w:val="yellow"/>
        </w:rPr>
      </w:pPr>
      <w:r w:rsidRPr="00ED289B">
        <w:rPr>
          <w:highlight w:val="yellow"/>
        </w:rPr>
        <w:t>M. Jean-Marc Sallin s'est attelé à la refonte du règlement avec un groupe de travail composé à cette fin par le Conseil général. Les résultats de ces travaux vous sont présentés aujourd'hui après que les projets ont été soumis aux diverses autorités pour validation. Je remercie ici M. Sallin pour son activité inlassable et la collaboration qu'il a su nouer avec le groupe de travail.</w:t>
      </w:r>
    </w:p>
    <w:p w14:paraId="7C2B8ADB" w14:textId="77777777" w:rsidR="004D539E" w:rsidRPr="00ED289B" w:rsidRDefault="004D539E" w:rsidP="004D539E">
      <w:pPr>
        <w:spacing w:after="241" w:line="248" w:lineRule="auto"/>
        <w:ind w:left="23" w:right="14" w:firstLine="4"/>
        <w:jc w:val="both"/>
        <w:rPr>
          <w:highlight w:val="yellow"/>
        </w:rPr>
      </w:pPr>
      <w:r w:rsidRPr="00ED289B">
        <w:rPr>
          <w:highlight w:val="yellow"/>
        </w:rPr>
        <w:t xml:space="preserve">La marge de </w:t>
      </w:r>
      <w:proofErr w:type="spellStart"/>
      <w:r w:rsidRPr="00ED289B">
        <w:rPr>
          <w:highlight w:val="yellow"/>
        </w:rPr>
        <w:t>manoeuvre</w:t>
      </w:r>
      <w:proofErr w:type="spellEnd"/>
      <w:r w:rsidRPr="00ED289B">
        <w:rPr>
          <w:highlight w:val="yellow"/>
        </w:rPr>
        <w:t xml:space="preserve"> de notre groupe était limitée, car l'impératif est la couverture des coûts. Or </w:t>
      </w:r>
      <w:proofErr w:type="spellStart"/>
      <w:r w:rsidRPr="00ED289B">
        <w:rPr>
          <w:highlight w:val="yellow"/>
        </w:rPr>
        <w:t>ceuxci</w:t>
      </w:r>
      <w:proofErr w:type="spellEnd"/>
      <w:r w:rsidRPr="00ED289B">
        <w:rPr>
          <w:highlight w:val="yellow"/>
        </w:rPr>
        <w:t xml:space="preserve"> ont beaucoup augmenté puisqu'ils doivent inclure aujourd'hui les frais d'amortissement et les frais financiers liés au réseau d'eau potable.</w:t>
      </w:r>
    </w:p>
    <w:p w14:paraId="2D7AFE7A" w14:textId="77777777" w:rsidR="004D539E" w:rsidRPr="00ED289B" w:rsidRDefault="004D539E" w:rsidP="004D539E">
      <w:pPr>
        <w:spacing w:after="0" w:line="248" w:lineRule="auto"/>
        <w:ind w:left="23" w:right="14" w:firstLine="4"/>
        <w:jc w:val="both"/>
        <w:rPr>
          <w:highlight w:val="yellow"/>
        </w:rPr>
      </w:pPr>
      <w:r w:rsidRPr="00ED289B">
        <w:rPr>
          <w:highlight w:val="yellow"/>
        </w:rPr>
        <w:t>Il en a résulté un prix moyen du m3 de 2F pour une consommation moyenne par habitant estimée à 55 m3. Il est à noter que ce coût se situe dans la moyenne suisse.</w:t>
      </w:r>
    </w:p>
    <w:p w14:paraId="09EAF730" w14:textId="0EFDCC65" w:rsidR="004D539E" w:rsidRPr="00835FD2" w:rsidRDefault="004D539E" w:rsidP="007A25A6">
      <w:pPr>
        <w:spacing w:after="241" w:line="248" w:lineRule="auto"/>
        <w:ind w:right="14"/>
        <w:jc w:val="both"/>
        <w:rPr>
          <w:highlight w:val="yellow"/>
        </w:rPr>
      </w:pPr>
      <w:r w:rsidRPr="00ED289B">
        <w:rPr>
          <w:highlight w:val="yellow"/>
        </w:rPr>
        <w:t xml:space="preserve">La seule marge de </w:t>
      </w:r>
      <w:proofErr w:type="spellStart"/>
      <w:r w:rsidRPr="00ED289B">
        <w:rPr>
          <w:highlight w:val="yellow"/>
        </w:rPr>
        <w:t>manoeuvre</w:t>
      </w:r>
      <w:proofErr w:type="spellEnd"/>
      <w:r w:rsidRPr="00ED289B">
        <w:rPr>
          <w:highlight w:val="yellow"/>
        </w:rPr>
        <w:t xml:space="preserve"> du groupe de travail portait sur la création d'un barème progressif de façon à inciter à la réduction de la consommation d'eau potable. Celui choisi par la commission mérite quelques commentaires.</w:t>
      </w:r>
      <w:r w:rsidR="007A25A6" w:rsidRPr="00ED289B">
        <w:rPr>
          <w:highlight w:val="yellow"/>
        </w:rPr>
        <w:t xml:space="preserve"> </w:t>
      </w:r>
      <w:r w:rsidRPr="00ED289B">
        <w:rPr>
          <w:highlight w:val="yellow"/>
        </w:rPr>
        <w:t>Le barème n'est pas punitif, mais incitatif par le choix des paliers retenus. Le palier du milieu couvre les coûts pour la commune. Le troisième palier vise à décourager le gaspillage</w:t>
      </w:r>
      <w:r w:rsidR="007A25A6" w:rsidRPr="00ED289B">
        <w:rPr>
          <w:highlight w:val="yellow"/>
        </w:rPr>
        <w:t xml:space="preserve"> </w:t>
      </w:r>
      <w:r w:rsidRPr="00ED289B">
        <w:rPr>
          <w:highlight w:val="yellow"/>
        </w:rPr>
        <w:t xml:space="preserve">et à protéger la ressource. Le palier inférieur vise à récompenser les ménages qui sont </w:t>
      </w:r>
      <w:r w:rsidRPr="00ED289B">
        <w:rPr>
          <w:highlight w:val="yellow"/>
        </w:rPr>
        <w:lastRenderedPageBreak/>
        <w:t>particulièrement économes ou qui ont déjà introduit dans leur quotidien des mesures visant</w:t>
      </w:r>
      <w:r>
        <w:t xml:space="preserve"> à </w:t>
      </w:r>
      <w:r w:rsidRPr="00835FD2">
        <w:rPr>
          <w:highlight w:val="yellow"/>
        </w:rPr>
        <w:t>économiser l'eau.</w:t>
      </w:r>
    </w:p>
    <w:p w14:paraId="1619B412" w14:textId="77777777" w:rsidR="004D539E" w:rsidRPr="00835FD2" w:rsidRDefault="004D539E" w:rsidP="004D539E">
      <w:pPr>
        <w:spacing w:after="241" w:line="248" w:lineRule="auto"/>
        <w:ind w:left="23" w:right="14" w:firstLine="4"/>
        <w:jc w:val="both"/>
        <w:rPr>
          <w:highlight w:val="yellow"/>
        </w:rPr>
      </w:pPr>
      <w:r w:rsidRPr="00835FD2">
        <w:rPr>
          <w:highlight w:val="yellow"/>
        </w:rPr>
        <w:t>Ce barème n'a pas une visée sociale. Il est très faiblement redistributif. Sa finalité est essentiellement écologique. L'eau est une ressource rare que nous devons ménager pour nous-mêmes et nos enfants.</w:t>
      </w:r>
    </w:p>
    <w:p w14:paraId="731DE2E3" w14:textId="77777777" w:rsidR="004D539E" w:rsidRPr="00835FD2" w:rsidRDefault="004D539E" w:rsidP="004D539E">
      <w:pPr>
        <w:spacing w:after="241" w:line="248" w:lineRule="auto"/>
        <w:ind w:left="23" w:right="14" w:firstLine="4"/>
        <w:jc w:val="both"/>
        <w:rPr>
          <w:highlight w:val="yellow"/>
        </w:rPr>
      </w:pPr>
      <w:r w:rsidRPr="00835FD2">
        <w:rPr>
          <w:highlight w:val="yellow"/>
        </w:rPr>
        <w:t>Sa finalité n'est pas magique. La consommation d'eau à la suite de cette mesure ne sera pas réduite de plusieurs dizaines de pour cent. Son but est d'infléchir les comportements pour obtenir une réduction de la consommation d'eau de l'ordre de 10%. C'est le résultat auquel a conduit une telle mesure dans les pays voisins (Belgique, France, Espagne par exemple).</w:t>
      </w:r>
    </w:p>
    <w:p w14:paraId="5C962230" w14:textId="77777777" w:rsidR="004D539E" w:rsidRDefault="004D539E" w:rsidP="004D539E">
      <w:pPr>
        <w:spacing w:after="241" w:line="248" w:lineRule="auto"/>
        <w:ind w:left="23" w:right="14" w:firstLine="4"/>
        <w:jc w:val="both"/>
      </w:pPr>
      <w:r w:rsidRPr="00835FD2">
        <w:rPr>
          <w:noProof/>
          <w:highlight w:val="yellow"/>
        </w:rPr>
        <w:drawing>
          <wp:anchor distT="0" distB="0" distL="114300" distR="114300" simplePos="0" relativeHeight="251663360" behindDoc="0" locked="0" layoutInCell="1" allowOverlap="0" wp14:anchorId="6A8191E1" wp14:editId="1D68CF57">
            <wp:simplePos x="0" y="0"/>
            <wp:positionH relativeFrom="page">
              <wp:posOffset>1560891</wp:posOffset>
            </wp:positionH>
            <wp:positionV relativeFrom="page">
              <wp:posOffset>454281</wp:posOffset>
            </wp:positionV>
            <wp:extent cx="557897" cy="243910"/>
            <wp:effectExtent l="0" t="0" r="0" b="0"/>
            <wp:wrapTopAndBottom/>
            <wp:docPr id="83649" name="Picture 83649" descr="Une image contenant blanc, fourmi&#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83649" name="Picture 83649" descr="Une image contenant blanc, fourmi&#10;&#10;Le contenu généré par l’IA peut être incorrect."/>
                    <pic:cNvPicPr/>
                  </pic:nvPicPr>
                  <pic:blipFill>
                    <a:blip r:embed="rId17"/>
                    <a:stretch>
                      <a:fillRect/>
                    </a:stretch>
                  </pic:blipFill>
                  <pic:spPr>
                    <a:xfrm>
                      <a:off x="0" y="0"/>
                      <a:ext cx="557897" cy="243910"/>
                    </a:xfrm>
                    <a:prstGeom prst="rect">
                      <a:avLst/>
                    </a:prstGeom>
                  </pic:spPr>
                </pic:pic>
              </a:graphicData>
            </a:graphic>
          </wp:anchor>
        </w:drawing>
      </w:r>
      <w:r w:rsidRPr="00835FD2">
        <w:rPr>
          <w:highlight w:val="yellow"/>
        </w:rPr>
        <w:t>Pour conclure, je vous renvoie à la fiche de tarifs donnée par la commune pour accompagner le règlement. Pour une villa de six pièces et de 4 habitants avec une consommation de 210 m3, l'augmentation totale annuelle proposée est de CHF 108.-. Sur cette augmentation la part de la taxe de base est de CHF 62.- et le coût lié à la progressivité du barème est de moins de CHF 50.-. Peut-on donner à nos enfants un billet de CHF 50.- pour ménager la planète ? Pour sa part le groupe Avenir ainsi que la grande majorité du groupe de travail ont répondu oui.</w:t>
      </w:r>
    </w:p>
    <w:p w14:paraId="06AA71DE" w14:textId="77777777" w:rsidR="004D539E" w:rsidRDefault="004D539E" w:rsidP="004D539E">
      <w:pPr>
        <w:spacing w:after="209" w:line="248" w:lineRule="auto"/>
        <w:ind w:left="23" w:right="14" w:firstLine="4"/>
        <w:jc w:val="both"/>
      </w:pPr>
      <w:r>
        <w:t>M. le Président remercie M. Jean-Jacques Friboulet et demande s'il y a d'autres interventions.</w:t>
      </w:r>
    </w:p>
    <w:p w14:paraId="53DF10BD" w14:textId="77777777" w:rsidR="004D539E" w:rsidRDefault="004D539E" w:rsidP="004D539E">
      <w:pPr>
        <w:spacing w:after="221" w:line="248" w:lineRule="auto"/>
        <w:ind w:left="23" w:right="14" w:firstLine="4"/>
        <w:jc w:val="both"/>
      </w:pPr>
      <w:r>
        <w:t xml:space="preserve">Il passe la parole à M. Philippe </w:t>
      </w:r>
      <w:proofErr w:type="spellStart"/>
      <w:r>
        <w:t>Dobler</w:t>
      </w:r>
      <w:proofErr w:type="spellEnd"/>
    </w:p>
    <w:p w14:paraId="2F91FA41" w14:textId="77777777" w:rsidR="004D539E" w:rsidRDefault="004D539E" w:rsidP="004D539E">
      <w:pPr>
        <w:spacing w:after="94" w:line="248" w:lineRule="auto"/>
        <w:ind w:left="-1" w:right="9" w:firstLine="4"/>
        <w:jc w:val="both"/>
      </w:pPr>
      <w:r>
        <w:rPr>
          <w:rFonts w:ascii="Times New Roman" w:eastAsia="Times New Roman" w:hAnsi="Times New Roman" w:cs="Times New Roman"/>
        </w:rPr>
        <w:t>Je souhaite formuler, à titre personnel, quelques commentaires et remarques au sujet de ce règlement relatif à la distribution d'eau.</w:t>
      </w:r>
    </w:p>
    <w:p w14:paraId="0E3A500E" w14:textId="77777777" w:rsidR="004D539E" w:rsidRDefault="004D539E" w:rsidP="004D539E">
      <w:pPr>
        <w:spacing w:after="94" w:line="248" w:lineRule="auto"/>
        <w:ind w:left="-1" w:right="9" w:firstLine="4"/>
        <w:jc w:val="both"/>
      </w:pPr>
      <w:r>
        <w:rPr>
          <w:rFonts w:ascii="Times New Roman" w:eastAsia="Times New Roman" w:hAnsi="Times New Roman" w:cs="Times New Roman"/>
        </w:rPr>
        <w:t>Comme cela a été dit, en 2022, le Conseil communal nous avait présenté un règlement sur le même objet, un texte plus simple, avec des règles claires et accessibles pour le calcul des diverses taxes. Le texte avait alors été renvoyé par le Conseil général, pour divers motifs. On parlait alors d'y insérer des normes incitatives, on parlait de développement durable, de manque d'équité et autre.</w:t>
      </w:r>
    </w:p>
    <w:p w14:paraId="6E1DE4A7" w14:textId="77777777" w:rsidR="004D539E" w:rsidRDefault="004D539E" w:rsidP="004D539E">
      <w:pPr>
        <w:spacing w:after="94" w:line="248" w:lineRule="auto"/>
        <w:ind w:left="-1" w:right="9" w:firstLine="4"/>
        <w:jc w:val="both"/>
      </w:pPr>
      <w:r>
        <w:rPr>
          <w:rFonts w:ascii="Times New Roman" w:eastAsia="Times New Roman" w:hAnsi="Times New Roman" w:cs="Times New Roman"/>
        </w:rPr>
        <w:t>18 mois plus tard, on se retrouve avec un texte plus complexe, auquel on a ajouté de nouveaux critères et indicateurs, des normes différenciées, des calculs d'unité locative, de taxation progressive, ce qui rend inutilement brouillon ce document. Je pense en particulier aux art. 41 et 42 du règlement.</w:t>
      </w:r>
    </w:p>
    <w:p w14:paraId="0BD9C405" w14:textId="77777777" w:rsidR="004D539E" w:rsidRDefault="004D539E" w:rsidP="004D539E">
      <w:pPr>
        <w:spacing w:after="94" w:line="248" w:lineRule="auto"/>
        <w:ind w:left="-1" w:right="9" w:firstLine="4"/>
        <w:jc w:val="both"/>
      </w:pPr>
      <w:r>
        <w:rPr>
          <w:rFonts w:ascii="Times New Roman" w:eastAsia="Times New Roman" w:hAnsi="Times New Roman" w:cs="Times New Roman"/>
        </w:rPr>
        <w:t>Alors que partout en Europe on entend qu'il faut viser une simplification normative et administrative, nous à Neyruz, on fait exactement le contraire, au lieu de simplifier nos règles, on les complique.</w:t>
      </w:r>
    </w:p>
    <w:p w14:paraId="6B2DF4D6" w14:textId="77777777" w:rsidR="007A25A6" w:rsidRDefault="004D539E" w:rsidP="007A25A6">
      <w:pPr>
        <w:spacing w:after="229" w:line="248" w:lineRule="auto"/>
        <w:ind w:left="-1" w:right="9" w:firstLine="4"/>
        <w:jc w:val="both"/>
      </w:pPr>
      <w:r>
        <w:rPr>
          <w:rFonts w:ascii="Times New Roman" w:eastAsia="Times New Roman" w:hAnsi="Times New Roman" w:cs="Times New Roman"/>
        </w:rPr>
        <w:t>Notre commune doit certes modifier son règlement de la distribution d'eau potable et respecter les exigences légales cantonales en la matière. Si on adopte ce règlement, cela va engendrer des coûts supplémentaires importants à la commune pour la collecte des diverses taxes sur l'eau. On devra</w:t>
      </w:r>
      <w:r w:rsidR="00755121">
        <w:rPr>
          <w:rFonts w:ascii="Times New Roman" w:eastAsia="Times New Roman" w:hAnsi="Times New Roman" w:cs="Times New Roman"/>
        </w:rPr>
        <w:t xml:space="preserve"> </w:t>
      </w:r>
      <w:r>
        <w:rPr>
          <w:rFonts w:ascii="Times New Roman" w:eastAsia="Times New Roman" w:hAnsi="Times New Roman" w:cs="Times New Roman"/>
        </w:rPr>
        <w:t>évidemment adapter et mettre à jour l'outil informatique de comptabilité et de facturation. On l'a vu dans les comptes que les factures d'honoraires de l'entreprise de maintenance informatique ont déjà tendance à prendre régulièrement l'ascenseur.</w:t>
      </w:r>
    </w:p>
    <w:p w14:paraId="0CDAFFE6" w14:textId="6A055F82" w:rsidR="004D539E" w:rsidRDefault="004D539E" w:rsidP="007A25A6">
      <w:pPr>
        <w:spacing w:after="229" w:line="248" w:lineRule="auto"/>
        <w:ind w:left="-1" w:right="9" w:firstLine="4"/>
        <w:jc w:val="both"/>
      </w:pPr>
      <w:r>
        <w:rPr>
          <w:rFonts w:ascii="Times New Roman" w:eastAsia="Times New Roman" w:hAnsi="Times New Roman" w:cs="Times New Roman"/>
        </w:rPr>
        <w:t xml:space="preserve">Pour l'administration communale, ce sera évidemment du travail supplémentaire. Il ne suffira pas de calculer et facturer des m3 d'eau consommés pour chaque maison, ce serait pourtant tellement simple, mais avec ces nouvelles dispositions fixées aux art. 41 et 42 du règlement, il faudra lier ces chiffres au contrôle des habitants, tenir compte du nombre de logements et de la taille des ménages. Et si, par exemple, des citoyens arrivent dans la commune ou quittent Neyruz en cours d'année, il faudra fixer le tarif de consommation en calculant au prorata du nombre de jours passés dans la commune puisqu'on préconise une taxation progressive sur la consommation d'eau. Que de complications inutiles ! De manière certaine il faudra du personne/ administratif supplémentaire pour </w:t>
      </w:r>
      <w:proofErr w:type="gramStart"/>
      <w:r>
        <w:rPr>
          <w:rFonts w:ascii="Times New Roman" w:eastAsia="Times New Roman" w:hAnsi="Times New Roman" w:cs="Times New Roman"/>
        </w:rPr>
        <w:t>faire</w:t>
      </w:r>
      <w:proofErr w:type="gramEnd"/>
      <w:r>
        <w:rPr>
          <w:rFonts w:ascii="Times New Roman" w:eastAsia="Times New Roman" w:hAnsi="Times New Roman" w:cs="Times New Roman"/>
        </w:rPr>
        <w:t xml:space="preserve"> ce travail. Combien cela </w:t>
      </w:r>
      <w:r>
        <w:rPr>
          <w:rFonts w:ascii="Times New Roman" w:eastAsia="Times New Roman" w:hAnsi="Times New Roman" w:cs="Times New Roman"/>
        </w:rPr>
        <w:lastRenderedPageBreak/>
        <w:t>représentera-t-il ? Un 10/0,</w:t>
      </w:r>
      <w:r>
        <w:rPr>
          <w:rFonts w:ascii="Times New Roman" w:eastAsia="Times New Roman" w:hAnsi="Times New Roman" w:cs="Times New Roman"/>
          <w:vertAlign w:val="superscript"/>
        </w:rPr>
        <w:t xml:space="preserve">0 </w:t>
      </w:r>
      <w:r>
        <w:rPr>
          <w:rFonts w:ascii="Times New Roman" w:eastAsia="Times New Roman" w:hAnsi="Times New Roman" w:cs="Times New Roman"/>
        </w:rPr>
        <w:t>un 20/0,</w:t>
      </w:r>
      <w:r>
        <w:rPr>
          <w:rFonts w:ascii="Times New Roman" w:eastAsia="Times New Roman" w:hAnsi="Times New Roman" w:cs="Times New Roman"/>
          <w:vertAlign w:val="superscript"/>
        </w:rPr>
        <w:t xml:space="preserve">0 </w:t>
      </w:r>
      <w:r>
        <w:rPr>
          <w:rFonts w:ascii="Times New Roman" w:eastAsia="Times New Roman" w:hAnsi="Times New Roman" w:cs="Times New Roman"/>
        </w:rPr>
        <w:t>un 4096 de postes supplémentaires ? Il serait intéressant de connaître les prévisions à ce sujet.</w:t>
      </w:r>
    </w:p>
    <w:p w14:paraId="4897C09E" w14:textId="77777777" w:rsidR="004D539E" w:rsidRDefault="004D539E" w:rsidP="004D539E">
      <w:pPr>
        <w:spacing w:after="125" w:line="248" w:lineRule="auto"/>
        <w:ind w:left="86" w:right="4" w:firstLine="4"/>
        <w:jc w:val="both"/>
      </w:pPr>
      <w:proofErr w:type="gramStart"/>
      <w:r>
        <w:rPr>
          <w:rFonts w:ascii="Times New Roman" w:eastAsia="Times New Roman" w:hAnsi="Times New Roman" w:cs="Times New Roman"/>
        </w:rPr>
        <w:t>Au final</w:t>
      </w:r>
      <w:proofErr w:type="gramEnd"/>
      <w:r>
        <w:rPr>
          <w:rFonts w:ascii="Times New Roman" w:eastAsia="Times New Roman" w:hAnsi="Times New Roman" w:cs="Times New Roman"/>
        </w:rPr>
        <w:t>, la charge administrative supplémentaire pour la commune se calculera annuellement en milliers de francs et cela, on ne peut se le permettre. Avec ces dispositions sur la taxation progressive, on va créer toute une usine à gaz, pour faire des calculs de boutiquiers, juste pour savoir si Pierre, Jacques et Jean devront payer CHF 10.- de plus par année, CHF 20.- ou alors ou CHF 50.- de moins.</w:t>
      </w:r>
    </w:p>
    <w:p w14:paraId="00C551BB" w14:textId="77777777" w:rsidR="004D539E" w:rsidRDefault="004D539E" w:rsidP="004D539E">
      <w:pPr>
        <w:spacing w:after="125" w:line="248" w:lineRule="auto"/>
        <w:ind w:left="23" w:right="4" w:firstLine="4"/>
        <w:jc w:val="both"/>
      </w:pPr>
      <w:r>
        <w:rPr>
          <w:rFonts w:ascii="Times New Roman" w:eastAsia="Times New Roman" w:hAnsi="Times New Roman" w:cs="Times New Roman"/>
        </w:rPr>
        <w:t xml:space="preserve">Vouloir adopter une attitude respectueuse du développement durable est un </w:t>
      </w:r>
      <w:proofErr w:type="spellStart"/>
      <w:r>
        <w:rPr>
          <w:rFonts w:ascii="Times New Roman" w:eastAsia="Times New Roman" w:hAnsi="Times New Roman" w:cs="Times New Roman"/>
        </w:rPr>
        <w:t>objectifparfaitement</w:t>
      </w:r>
      <w:proofErr w:type="spellEnd"/>
      <w:r>
        <w:rPr>
          <w:rFonts w:ascii="Times New Roman" w:eastAsia="Times New Roman" w:hAnsi="Times New Roman" w:cs="Times New Roman"/>
        </w:rPr>
        <w:t xml:space="preserve"> louable, mais avec ces dispositions complexes et cette taxation progressive on fait fausse route, on tape complètement à côté de la cible.</w:t>
      </w:r>
    </w:p>
    <w:p w14:paraId="2CDD2EBA" w14:textId="77777777" w:rsidR="004D539E" w:rsidRDefault="004D539E" w:rsidP="004D539E">
      <w:pPr>
        <w:spacing w:after="125" w:line="248" w:lineRule="auto"/>
        <w:ind w:left="23" w:right="4" w:firstLine="4"/>
        <w:jc w:val="both"/>
      </w:pPr>
      <w:r>
        <w:rPr>
          <w:rFonts w:ascii="Times New Roman" w:eastAsia="Times New Roman" w:hAnsi="Times New Roman" w:cs="Times New Roman"/>
        </w:rPr>
        <w:t>On doit inciter les gens à économiser l'eau, mais ne pas les punir, on doit les encourager, pas les sanctionner. On le sait, les citoyens sont allergiques à toute forme de politique punitive.</w:t>
      </w:r>
    </w:p>
    <w:p w14:paraId="3C566D77" w14:textId="77777777" w:rsidR="004D539E" w:rsidRDefault="004D539E" w:rsidP="004D539E">
      <w:pPr>
        <w:spacing w:after="125" w:line="248" w:lineRule="auto"/>
        <w:ind w:left="23" w:right="4" w:firstLine="4"/>
        <w:jc w:val="both"/>
      </w:pPr>
      <w:r>
        <w:rPr>
          <w:rFonts w:ascii="Times New Roman" w:eastAsia="Times New Roman" w:hAnsi="Times New Roman" w:cs="Times New Roman"/>
        </w:rPr>
        <w:t>Alors oui, j'ai entendu qu'avec ces nouvelles dispositions, on va se montrer plus juste et équitable dans la répartition des coûts. Est-ce que ce sera vraiment le cas ? Permettez-moi d'en douter. À titre de simple exemple, comment peut-</w:t>
      </w:r>
      <w:proofErr w:type="spellStart"/>
      <w:r>
        <w:rPr>
          <w:rFonts w:ascii="Times New Roman" w:eastAsia="Times New Roman" w:hAnsi="Times New Roman" w:cs="Times New Roman"/>
        </w:rPr>
        <w:t>onfaire</w:t>
      </w:r>
      <w:proofErr w:type="spellEnd"/>
      <w:r>
        <w:rPr>
          <w:rFonts w:ascii="Times New Roman" w:eastAsia="Times New Roman" w:hAnsi="Times New Roman" w:cs="Times New Roman"/>
        </w:rPr>
        <w:t xml:space="preserve"> de la tarification progressive pour des personnes vivant dans des maisons ou immeubles à plusieurs logements pour lesquels il n'y a pas de compteurs individuels ? Ce n'est pas possible, c'est même injuste ! Si dans l'immeuble, la plupart des gens se montrent attentifs à leur consommation d'eau, mais qu'un voisin indélicat gaspille et dépense l'eau sans compter, qui passera à la caisse ? Tous les habitants et ça n'est pas juste. Le système proposé n'est pas équitable et c'est exactement la conclusion à laquelle est arrivé le bureau du Surveillant des prix dans sa prise de position. Je le répète, l'objectif visé est bon, mais avec ce règlement, on rate la cible.</w:t>
      </w:r>
    </w:p>
    <w:p w14:paraId="5AB22FAE" w14:textId="77777777" w:rsidR="004D539E" w:rsidRDefault="004D539E" w:rsidP="004D539E">
      <w:pPr>
        <w:spacing w:after="125" w:line="248" w:lineRule="auto"/>
        <w:ind w:left="23" w:right="4" w:firstLine="4"/>
        <w:jc w:val="both"/>
      </w:pPr>
      <w:r>
        <w:rPr>
          <w:rFonts w:ascii="Times New Roman" w:eastAsia="Times New Roman" w:hAnsi="Times New Roman" w:cs="Times New Roman"/>
        </w:rPr>
        <w:t>Chers collègues, je vais m'arrêter là. Je sais que mon ami Jean-Marc Sallin, Conseiller communal en charge de ce dossier et qui traîne depuis le début de la législature le boulet de ces règlements sur l'eau et rêve qu'enfin ce dossier soit réglé à Neyruz. Je propose donc que le Conseil général adopte ce soir le règlement soumis au vote, avec les amendements suivants :</w:t>
      </w:r>
    </w:p>
    <w:p w14:paraId="00DC0646" w14:textId="77777777" w:rsidR="004D539E" w:rsidRDefault="004D539E" w:rsidP="004D539E">
      <w:pPr>
        <w:tabs>
          <w:tab w:val="right" w:pos="8992"/>
        </w:tabs>
        <w:spacing w:after="0"/>
      </w:pPr>
      <w:r>
        <w:rPr>
          <w:noProof/>
        </w:rPr>
        <w:drawing>
          <wp:inline distT="0" distB="0" distL="0" distR="0" wp14:anchorId="4F0C31C3" wp14:editId="21DDEF44">
            <wp:extent cx="192063" cy="88417"/>
            <wp:effectExtent l="0" t="0" r="0" b="0"/>
            <wp:docPr id="188328" name="Picture 188328"/>
            <wp:cNvGraphicFramePr/>
            <a:graphic xmlns:a="http://schemas.openxmlformats.org/drawingml/2006/main">
              <a:graphicData uri="http://schemas.openxmlformats.org/drawingml/2006/picture">
                <pic:pic xmlns:pic="http://schemas.openxmlformats.org/drawingml/2006/picture">
                  <pic:nvPicPr>
                    <pic:cNvPr id="188328" name="Picture 188328"/>
                    <pic:cNvPicPr/>
                  </pic:nvPicPr>
                  <pic:blipFill>
                    <a:blip r:embed="rId18"/>
                    <a:stretch>
                      <a:fillRect/>
                    </a:stretch>
                  </pic:blipFill>
                  <pic:spPr>
                    <a:xfrm>
                      <a:off x="0" y="0"/>
                      <a:ext cx="192063" cy="88417"/>
                    </a:xfrm>
                    <a:prstGeom prst="rect">
                      <a:avLst/>
                    </a:prstGeom>
                  </pic:spPr>
                </pic:pic>
              </a:graphicData>
            </a:graphic>
          </wp:inline>
        </w:drawing>
      </w:r>
      <w:r>
        <w:rPr>
          <w:rFonts w:ascii="Times New Roman" w:eastAsia="Times New Roman" w:hAnsi="Times New Roman" w:cs="Times New Roman"/>
        </w:rPr>
        <w:t>41 :</w:t>
      </w:r>
      <w:r>
        <w:rPr>
          <w:rFonts w:ascii="Times New Roman" w:eastAsia="Times New Roman" w:hAnsi="Times New Roman" w:cs="Times New Roman"/>
        </w:rPr>
        <w:tab/>
        <w:t>suppression de la référence aux UL (unités locatives), ce qui revient à supprimer la colonne</w:t>
      </w:r>
    </w:p>
    <w:p w14:paraId="13E959AA" w14:textId="77777777" w:rsidR="004D539E" w:rsidRDefault="004D539E" w:rsidP="004D539E">
      <w:pPr>
        <w:spacing w:after="11" w:line="248" w:lineRule="auto"/>
        <w:ind w:left="1392" w:right="4" w:firstLine="4"/>
        <w:jc w:val="both"/>
      </w:pPr>
      <w:r>
        <w:rPr>
          <w:rFonts w:ascii="Times New Roman" w:eastAsia="Times New Roman" w:hAnsi="Times New Roman" w:cs="Times New Roman"/>
        </w:rPr>
        <w:t>3 de la tabelle ;</w:t>
      </w:r>
    </w:p>
    <w:p w14:paraId="7A218501" w14:textId="77777777" w:rsidR="004D539E" w:rsidRDefault="004D539E" w:rsidP="004D539E">
      <w:pPr>
        <w:spacing w:after="125" w:line="248" w:lineRule="auto"/>
        <w:ind w:left="1392" w:right="4" w:firstLine="4"/>
        <w:jc w:val="both"/>
      </w:pPr>
      <w:r>
        <w:rPr>
          <w:rFonts w:ascii="Times New Roman" w:eastAsia="Times New Roman" w:hAnsi="Times New Roman" w:cs="Times New Roman"/>
        </w:rPr>
        <w:t>Indication d'un tarif unique par diamètre nominal (DN), avec suppression des lignes 1 et 3 de la tabelle.</w:t>
      </w:r>
    </w:p>
    <w:p w14:paraId="72F8702F" w14:textId="77777777" w:rsidR="004D539E" w:rsidRDefault="004D539E" w:rsidP="004D539E">
      <w:pPr>
        <w:spacing w:after="389" w:line="248" w:lineRule="auto"/>
        <w:ind w:left="23" w:right="4" w:firstLine="4"/>
        <w:jc w:val="both"/>
      </w:pPr>
      <w:r>
        <w:rPr>
          <w:rFonts w:ascii="Times New Roman" w:eastAsia="Times New Roman" w:hAnsi="Times New Roman" w:cs="Times New Roman"/>
        </w:rPr>
        <w:t>Je souhaite que l'art. 42 soit amendé selon la proposition de Mme Miche/ Dousse.</w:t>
      </w:r>
    </w:p>
    <w:p w14:paraId="3FF4A433" w14:textId="77777777" w:rsidR="004D539E" w:rsidRDefault="004D539E" w:rsidP="004D539E">
      <w:pPr>
        <w:spacing w:after="247" w:line="260" w:lineRule="auto"/>
        <w:ind w:left="14" w:right="101" w:firstLine="9"/>
        <w:jc w:val="both"/>
      </w:pPr>
      <w:r>
        <w:rPr>
          <w:rFonts w:ascii="Times New Roman" w:eastAsia="Times New Roman" w:hAnsi="Times New Roman" w:cs="Times New Roman"/>
        </w:rPr>
        <w:t xml:space="preserve">M. le Président remercie M. Philippe </w:t>
      </w:r>
      <w:proofErr w:type="spellStart"/>
      <w:r>
        <w:rPr>
          <w:rFonts w:ascii="Times New Roman" w:eastAsia="Times New Roman" w:hAnsi="Times New Roman" w:cs="Times New Roman"/>
        </w:rPr>
        <w:t>Dobler</w:t>
      </w:r>
      <w:proofErr w:type="spellEnd"/>
      <w:r>
        <w:rPr>
          <w:rFonts w:ascii="Times New Roman" w:eastAsia="Times New Roman" w:hAnsi="Times New Roman" w:cs="Times New Roman"/>
        </w:rPr>
        <w:t xml:space="preserve"> et prend note qu'il y a un 2 </w:t>
      </w:r>
      <w:proofErr w:type="spellStart"/>
      <w:r>
        <w:rPr>
          <w:rFonts w:ascii="Times New Roman" w:eastAsia="Times New Roman" w:hAnsi="Times New Roman" w:cs="Times New Roman"/>
          <w:vertAlign w:val="superscript"/>
        </w:rPr>
        <w:t>eme</w:t>
      </w:r>
      <w:proofErr w:type="spellEnd"/>
      <w:r>
        <w:rPr>
          <w:rFonts w:ascii="Times New Roman" w:eastAsia="Times New Roman" w:hAnsi="Times New Roman" w:cs="Times New Roman"/>
          <w:vertAlign w:val="superscript"/>
        </w:rPr>
        <w:t xml:space="preserve"> </w:t>
      </w:r>
      <w:r>
        <w:rPr>
          <w:rFonts w:ascii="Times New Roman" w:eastAsia="Times New Roman" w:hAnsi="Times New Roman" w:cs="Times New Roman"/>
        </w:rPr>
        <w:t>amendement sur l'article 41 relatif à la distribution de l'eau potable et qu'un vote aura également lieu. Puis il demande s'il y a d'autres interventions.</w:t>
      </w:r>
    </w:p>
    <w:p w14:paraId="274C0C60" w14:textId="77777777" w:rsidR="004D539E" w:rsidRDefault="004D539E" w:rsidP="004D539E">
      <w:pPr>
        <w:spacing w:after="0" w:line="260" w:lineRule="auto"/>
        <w:ind w:left="14" w:right="14" w:firstLine="9"/>
        <w:jc w:val="both"/>
      </w:pPr>
      <w:r>
        <w:rPr>
          <w:rFonts w:ascii="Times New Roman" w:eastAsia="Times New Roman" w:hAnsi="Times New Roman" w:cs="Times New Roman"/>
        </w:rPr>
        <w:t xml:space="preserve">Il passe la parole à M. Olivier Pillonel qui a une question pour son collègue, M. Philippe </w:t>
      </w:r>
      <w:proofErr w:type="spellStart"/>
      <w:r>
        <w:rPr>
          <w:rFonts w:ascii="Times New Roman" w:eastAsia="Times New Roman" w:hAnsi="Times New Roman" w:cs="Times New Roman"/>
        </w:rPr>
        <w:t>Dobler</w:t>
      </w:r>
      <w:proofErr w:type="spellEnd"/>
    </w:p>
    <w:p w14:paraId="0CA3F738" w14:textId="0C985B27" w:rsidR="004D539E" w:rsidRDefault="004D539E" w:rsidP="007A25A6">
      <w:pPr>
        <w:spacing w:after="0" w:line="260" w:lineRule="auto"/>
        <w:ind w:left="14" w:right="14" w:firstLine="9"/>
        <w:jc w:val="both"/>
        <w:sectPr w:rsidR="004D539E" w:rsidSect="005A3E79">
          <w:headerReference w:type="even" r:id="rId19"/>
          <w:headerReference w:type="default" r:id="rId20"/>
          <w:footerReference w:type="even" r:id="rId21"/>
          <w:footerReference w:type="default" r:id="rId22"/>
          <w:headerReference w:type="first" r:id="rId23"/>
          <w:footerReference w:type="first" r:id="rId24"/>
          <w:pgSz w:w="11906" w:h="16838"/>
          <w:pgMar w:top="2164" w:right="1258" w:bottom="1196" w:left="1656" w:header="0" w:footer="0" w:gutter="0"/>
          <w:cols w:space="720"/>
          <w:docGrid w:linePitch="299"/>
        </w:sectPr>
      </w:pPr>
      <w:r>
        <w:rPr>
          <w:rFonts w:ascii="Times New Roman" w:eastAsia="Times New Roman" w:hAnsi="Times New Roman" w:cs="Times New Roman"/>
        </w:rPr>
        <w:t>En quoi ces amendements proposés sont plus justes pour les bâtiments collectifs ? Car il n'y a de toute façon qu'un seul compteur par bâtiment, donc peu importe le système choisi, cela ne sera pas plus juste.</w:t>
      </w:r>
    </w:p>
    <w:p w14:paraId="56351583" w14:textId="77777777" w:rsidR="004D539E" w:rsidRDefault="004D539E" w:rsidP="007A25A6">
      <w:pPr>
        <w:spacing w:after="241" w:line="248" w:lineRule="auto"/>
        <w:ind w:right="14"/>
        <w:jc w:val="both"/>
      </w:pPr>
      <w:r>
        <w:lastRenderedPageBreak/>
        <w:t xml:space="preserve">M. Philippe </w:t>
      </w:r>
      <w:proofErr w:type="spellStart"/>
      <w:r>
        <w:t>Dobler</w:t>
      </w:r>
      <w:proofErr w:type="spellEnd"/>
      <w:r>
        <w:t xml:space="preserve"> répond qu'il n'y a pas de règlements équitables à 100% et que sa proposition est d'adopter un règlement plus simple à appliquer.</w:t>
      </w:r>
    </w:p>
    <w:p w14:paraId="4D872711" w14:textId="77777777" w:rsidR="004D539E" w:rsidRDefault="004D539E" w:rsidP="004D539E">
      <w:pPr>
        <w:spacing w:after="241" w:line="248" w:lineRule="auto"/>
        <w:ind w:left="346" w:right="14" w:firstLine="4"/>
        <w:jc w:val="both"/>
      </w:pPr>
      <w:r>
        <w:t>M. le Président demande s'il y a d'autres interventions.</w:t>
      </w:r>
    </w:p>
    <w:p w14:paraId="54F2A744" w14:textId="77777777" w:rsidR="004D539E" w:rsidRDefault="004D539E" w:rsidP="004D539E">
      <w:pPr>
        <w:spacing w:after="241" w:line="248" w:lineRule="auto"/>
        <w:ind w:left="336" w:right="14" w:firstLine="4"/>
        <w:jc w:val="both"/>
      </w:pPr>
      <w:r>
        <w:t>M. Olivier Pillonel a une proposition à faire au Conseil communal d'étudier la possibilité de facturer et d'encaisser les taxes par la société SINEF. Il y a de plus en plus de Communes qui le font, car c'est une facturation complexe que cette entreprise maîtrise et en plus cela génèrerait d'importantes économies en termes de temps et de personnel.</w:t>
      </w:r>
    </w:p>
    <w:p w14:paraId="7C07D1B6" w14:textId="77777777" w:rsidR="004D539E" w:rsidRDefault="004D539E" w:rsidP="004D539E">
      <w:pPr>
        <w:spacing w:after="241" w:line="248" w:lineRule="auto"/>
        <w:ind w:left="350" w:right="14" w:firstLine="4"/>
        <w:jc w:val="both"/>
      </w:pPr>
      <w:r>
        <w:t>M. le Président demande s'il y a d'autres interventions.</w:t>
      </w:r>
    </w:p>
    <w:p w14:paraId="5305368A" w14:textId="77777777" w:rsidR="004D539E" w:rsidRDefault="004D539E" w:rsidP="004D539E">
      <w:pPr>
        <w:spacing w:after="241" w:line="248" w:lineRule="auto"/>
        <w:ind w:left="346" w:right="14" w:firstLine="4"/>
        <w:jc w:val="both"/>
      </w:pPr>
      <w:r>
        <w:t>Ce n'est pas le cas, M. le Président explique que nous allons passer maintenant au vote des amendements selon l'article 52 du règlement d'organisation avant celui du règlement en lui-même.</w:t>
      </w:r>
    </w:p>
    <w:p w14:paraId="0A0A3D0E" w14:textId="77777777" w:rsidR="004D539E" w:rsidRDefault="004D539E" w:rsidP="004D539E">
      <w:pPr>
        <w:spacing w:after="241" w:line="248" w:lineRule="auto"/>
        <w:ind w:left="341" w:right="14" w:firstLine="4"/>
        <w:jc w:val="both"/>
      </w:pPr>
      <w:r>
        <w:t>Après ses explications M. le Président demande s'il y a des questions.</w:t>
      </w:r>
    </w:p>
    <w:p w14:paraId="45D4EB4C" w14:textId="77777777" w:rsidR="004D539E" w:rsidRDefault="004D539E" w:rsidP="004D539E">
      <w:pPr>
        <w:spacing w:after="241" w:line="248" w:lineRule="auto"/>
        <w:ind w:left="350" w:right="14" w:firstLine="4"/>
        <w:jc w:val="both"/>
      </w:pPr>
      <w:r>
        <w:t>Ce n'est pas le cas, M. le Président passe au vote</w:t>
      </w:r>
    </w:p>
    <w:p w14:paraId="145398B4" w14:textId="77777777" w:rsidR="004D539E" w:rsidRDefault="004D539E" w:rsidP="004D539E">
      <w:pPr>
        <w:spacing w:after="11" w:line="248" w:lineRule="auto"/>
        <w:ind w:left="360" w:right="14" w:firstLine="4"/>
        <w:jc w:val="both"/>
      </w:pPr>
      <w:r>
        <w:t xml:space="preserve">1 </w:t>
      </w:r>
      <w:r>
        <w:rPr>
          <w:vertAlign w:val="superscript"/>
        </w:rPr>
        <w:t xml:space="preserve">er </w:t>
      </w:r>
      <w:r>
        <w:t xml:space="preserve">amendement de M. Philippe </w:t>
      </w:r>
      <w:proofErr w:type="spellStart"/>
      <w:r>
        <w:t>Dobler</w:t>
      </w:r>
      <w:proofErr w:type="spellEnd"/>
      <w:r>
        <w:t xml:space="preserve"> sur l'article 41 du règlement relatif à la distribution d'eau</w:t>
      </w:r>
    </w:p>
    <w:tbl>
      <w:tblPr>
        <w:tblStyle w:val="TableGrid"/>
        <w:tblW w:w="8935" w:type="dxa"/>
        <w:tblInd w:w="353" w:type="dxa"/>
        <w:tblCellMar>
          <w:top w:w="51" w:type="dxa"/>
          <w:left w:w="98" w:type="dxa"/>
          <w:right w:w="109" w:type="dxa"/>
        </w:tblCellMar>
        <w:tblLook w:val="04A0" w:firstRow="1" w:lastRow="0" w:firstColumn="1" w:lastColumn="0" w:noHBand="0" w:noVBand="1"/>
      </w:tblPr>
      <w:tblGrid>
        <w:gridCol w:w="8935"/>
      </w:tblGrid>
      <w:tr w:rsidR="004D539E" w14:paraId="75079BA1" w14:textId="77777777" w:rsidTr="005748BF">
        <w:trPr>
          <w:trHeight w:val="339"/>
        </w:trPr>
        <w:tc>
          <w:tcPr>
            <w:tcW w:w="8935" w:type="dxa"/>
            <w:tcBorders>
              <w:top w:val="single" w:sz="2" w:space="0" w:color="000000"/>
              <w:left w:val="single" w:sz="2" w:space="0" w:color="000000"/>
              <w:bottom w:val="single" w:sz="2" w:space="0" w:color="000000"/>
              <w:right w:val="single" w:sz="2" w:space="0" w:color="000000"/>
            </w:tcBorders>
          </w:tcPr>
          <w:p w14:paraId="6615FFEA" w14:textId="77777777" w:rsidR="004D539E" w:rsidRDefault="004D539E" w:rsidP="005748BF">
            <w:r>
              <w:t>VOTE</w:t>
            </w:r>
          </w:p>
        </w:tc>
      </w:tr>
      <w:tr w:rsidR="004D539E" w14:paraId="20FF3D49" w14:textId="77777777" w:rsidTr="005748BF">
        <w:trPr>
          <w:trHeight w:val="794"/>
        </w:trPr>
        <w:tc>
          <w:tcPr>
            <w:tcW w:w="8935" w:type="dxa"/>
            <w:tcBorders>
              <w:top w:val="single" w:sz="2" w:space="0" w:color="000000"/>
              <w:left w:val="single" w:sz="2" w:space="0" w:color="000000"/>
              <w:bottom w:val="single" w:sz="2" w:space="0" w:color="000000"/>
              <w:right w:val="single" w:sz="2" w:space="0" w:color="000000"/>
            </w:tcBorders>
          </w:tcPr>
          <w:p w14:paraId="3FEA77B5" w14:textId="77777777" w:rsidR="004D539E" w:rsidRDefault="004D539E" w:rsidP="005748BF">
            <w:pPr>
              <w:ind w:left="345" w:hanging="331"/>
              <w:jc w:val="both"/>
            </w:pPr>
            <w:r>
              <w:t>' Au vote, le Conseil général refuse par 33 non, 5 oui et 5 abstentions, l'amendement de l'article 41 du règlement relatif à la distribution de l'eau potable</w:t>
            </w:r>
          </w:p>
        </w:tc>
      </w:tr>
    </w:tbl>
    <w:p w14:paraId="7ADEEDE3" w14:textId="77777777" w:rsidR="004D539E" w:rsidRDefault="004D539E" w:rsidP="004D539E">
      <w:pPr>
        <w:spacing w:after="11" w:line="248" w:lineRule="auto"/>
        <w:ind w:left="360" w:right="14" w:firstLine="4"/>
        <w:jc w:val="both"/>
      </w:pPr>
      <w:r>
        <w:t>2ème amendement de Mme Valérie Michel Dousse sur les articles 42 et 43 du règlement relatif à la distribution d'eau</w:t>
      </w:r>
    </w:p>
    <w:tbl>
      <w:tblPr>
        <w:tblStyle w:val="TableGrid"/>
        <w:tblW w:w="8935" w:type="dxa"/>
        <w:tblInd w:w="363" w:type="dxa"/>
        <w:tblCellMar>
          <w:top w:w="53" w:type="dxa"/>
          <w:left w:w="98" w:type="dxa"/>
          <w:right w:w="109" w:type="dxa"/>
        </w:tblCellMar>
        <w:tblLook w:val="04A0" w:firstRow="1" w:lastRow="0" w:firstColumn="1" w:lastColumn="0" w:noHBand="0" w:noVBand="1"/>
      </w:tblPr>
      <w:tblGrid>
        <w:gridCol w:w="8935"/>
      </w:tblGrid>
      <w:tr w:rsidR="004D539E" w14:paraId="541C5A2A" w14:textId="77777777" w:rsidTr="005748BF">
        <w:trPr>
          <w:trHeight w:val="331"/>
        </w:trPr>
        <w:tc>
          <w:tcPr>
            <w:tcW w:w="8935" w:type="dxa"/>
            <w:tcBorders>
              <w:top w:val="single" w:sz="2" w:space="0" w:color="000000"/>
              <w:left w:val="single" w:sz="2" w:space="0" w:color="000000"/>
              <w:bottom w:val="single" w:sz="2" w:space="0" w:color="000000"/>
              <w:right w:val="single" w:sz="2" w:space="0" w:color="000000"/>
            </w:tcBorders>
          </w:tcPr>
          <w:p w14:paraId="55590B89" w14:textId="77777777" w:rsidR="004D539E" w:rsidRDefault="004D539E" w:rsidP="005748BF">
            <w:r>
              <w:t>VOTE</w:t>
            </w:r>
          </w:p>
        </w:tc>
      </w:tr>
      <w:tr w:rsidR="004D539E" w14:paraId="682C00C2" w14:textId="77777777" w:rsidTr="005748BF">
        <w:trPr>
          <w:trHeight w:val="789"/>
        </w:trPr>
        <w:tc>
          <w:tcPr>
            <w:tcW w:w="8935" w:type="dxa"/>
            <w:tcBorders>
              <w:top w:val="single" w:sz="2" w:space="0" w:color="000000"/>
              <w:left w:val="single" w:sz="2" w:space="0" w:color="000000"/>
              <w:bottom w:val="single" w:sz="2" w:space="0" w:color="000000"/>
              <w:right w:val="single" w:sz="2" w:space="0" w:color="000000"/>
            </w:tcBorders>
          </w:tcPr>
          <w:p w14:paraId="5EBBDD77" w14:textId="77777777" w:rsidR="004D539E" w:rsidRDefault="004D539E" w:rsidP="005748BF">
            <w:pPr>
              <w:ind w:left="346" w:hanging="5"/>
              <w:jc w:val="both"/>
            </w:pPr>
            <w:r>
              <w:t>Au vote, le Conseil général refuse par 31 non, 11 oui et 1 abstention, l'amendement des articles 42 et 43 du règlement relatif à la distribution de l'eau potable</w:t>
            </w:r>
          </w:p>
        </w:tc>
      </w:tr>
    </w:tbl>
    <w:p w14:paraId="7B260D35" w14:textId="77777777" w:rsidR="004D539E" w:rsidRDefault="004D539E" w:rsidP="004D539E">
      <w:pPr>
        <w:spacing w:after="11" w:line="248" w:lineRule="auto"/>
        <w:ind w:left="365" w:right="14" w:firstLine="4"/>
        <w:jc w:val="both"/>
      </w:pPr>
      <w:r>
        <w:t>À la suite des refus des deux amendements, M. le Président passe au vote du règlement dans son ensemble tel que présenté par le Conseil communal dans son message.</w:t>
      </w:r>
    </w:p>
    <w:tbl>
      <w:tblPr>
        <w:tblStyle w:val="TableGrid"/>
        <w:tblW w:w="8935" w:type="dxa"/>
        <w:tblInd w:w="373" w:type="dxa"/>
        <w:tblCellMar>
          <w:top w:w="55" w:type="dxa"/>
          <w:left w:w="103" w:type="dxa"/>
          <w:right w:w="109" w:type="dxa"/>
        </w:tblCellMar>
        <w:tblLook w:val="04A0" w:firstRow="1" w:lastRow="0" w:firstColumn="1" w:lastColumn="0" w:noHBand="0" w:noVBand="1"/>
      </w:tblPr>
      <w:tblGrid>
        <w:gridCol w:w="8935"/>
      </w:tblGrid>
      <w:tr w:rsidR="004D539E" w14:paraId="06417B8D" w14:textId="77777777" w:rsidTr="005748BF">
        <w:trPr>
          <w:trHeight w:val="333"/>
        </w:trPr>
        <w:tc>
          <w:tcPr>
            <w:tcW w:w="8935" w:type="dxa"/>
            <w:tcBorders>
              <w:top w:val="single" w:sz="2" w:space="0" w:color="000000"/>
              <w:left w:val="single" w:sz="2" w:space="0" w:color="000000"/>
              <w:bottom w:val="single" w:sz="2" w:space="0" w:color="000000"/>
              <w:right w:val="single" w:sz="2" w:space="0" w:color="000000"/>
            </w:tcBorders>
          </w:tcPr>
          <w:p w14:paraId="7DD59852" w14:textId="77777777" w:rsidR="004D539E" w:rsidRDefault="004D539E" w:rsidP="005748BF">
            <w:r>
              <w:t>VOTE</w:t>
            </w:r>
          </w:p>
        </w:tc>
      </w:tr>
      <w:tr w:rsidR="004D539E" w14:paraId="03197095" w14:textId="77777777" w:rsidTr="005748BF">
        <w:trPr>
          <w:trHeight w:val="787"/>
        </w:trPr>
        <w:tc>
          <w:tcPr>
            <w:tcW w:w="8935" w:type="dxa"/>
            <w:tcBorders>
              <w:top w:val="single" w:sz="2" w:space="0" w:color="000000"/>
              <w:left w:val="single" w:sz="2" w:space="0" w:color="000000"/>
              <w:bottom w:val="single" w:sz="2" w:space="0" w:color="000000"/>
              <w:right w:val="single" w:sz="2" w:space="0" w:color="000000"/>
            </w:tcBorders>
          </w:tcPr>
          <w:p w14:paraId="192D8A25" w14:textId="77777777" w:rsidR="004D539E" w:rsidRDefault="004D539E" w:rsidP="005748BF">
            <w:pPr>
              <w:ind w:left="351" w:hanging="346"/>
              <w:jc w:val="both"/>
            </w:pPr>
            <w:r w:rsidRPr="00ED289B">
              <w:rPr>
                <w:highlight w:val="yellow"/>
              </w:rPr>
              <w:t>• Au vote, le Conseil général accepte par 37 oui, 2non et 4 abstentions, la révision totale et adopte le règlement relatif à la distribution de l'eau potable</w:t>
            </w:r>
          </w:p>
        </w:tc>
      </w:tr>
    </w:tbl>
    <w:p w14:paraId="5E54C77B" w14:textId="77777777" w:rsidR="008B7A84" w:rsidRDefault="008B7A84"/>
    <w:sectPr w:rsidR="008B7A84" w:rsidSect="00C80942">
      <w:pgSz w:w="11907" w:h="16840" w:code="9"/>
      <w:pgMar w:top="720" w:right="720" w:bottom="720" w:left="720" w:header="57"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A196" w14:textId="77777777" w:rsidR="00EB3D25" w:rsidRDefault="00EB3D25">
      <w:pPr>
        <w:spacing w:after="0" w:line="240" w:lineRule="auto"/>
      </w:pPr>
      <w:r>
        <w:separator/>
      </w:r>
    </w:p>
  </w:endnote>
  <w:endnote w:type="continuationSeparator" w:id="0">
    <w:p w14:paraId="604900F8" w14:textId="77777777" w:rsidR="00EB3D25" w:rsidRDefault="00EB3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6B8AF" w14:textId="77777777" w:rsidR="004D539E" w:rsidRDefault="004D539E">
    <w:pPr>
      <w:spacing w:after="200"/>
      <w:ind w:right="48"/>
      <w:jc w:val="right"/>
    </w:pPr>
    <w:r>
      <w:rPr>
        <w:sz w:val="16"/>
      </w:rPr>
      <w:t>Procès-verbal du Conseil général du 14.05.2024</w:t>
    </w:r>
  </w:p>
  <w:p w14:paraId="1047F6CE" w14:textId="77777777" w:rsidR="004D539E" w:rsidRDefault="004D539E">
    <w:pPr>
      <w:spacing w:after="0"/>
      <w:ind w:right="53"/>
      <w:jc w:val="right"/>
    </w:pPr>
    <w:r>
      <w:rPr>
        <w:sz w:val="18"/>
      </w:rPr>
      <w:t xml:space="preserve">Page </w:t>
    </w:r>
    <w:r>
      <w:fldChar w:fldCharType="begin"/>
    </w:r>
    <w:r>
      <w:instrText xml:space="preserve"> PAGE   \* MERGEFORMAT </w:instrText>
    </w:r>
    <w:r>
      <w:fldChar w:fldCharType="separate"/>
    </w:r>
    <w:r>
      <w:rPr>
        <w:sz w:val="12"/>
      </w:rPr>
      <w:t>1</w:t>
    </w:r>
    <w:r>
      <w:rPr>
        <w:sz w:val="12"/>
      </w:rPr>
      <w:fldChar w:fldCharType="end"/>
    </w:r>
    <w:r>
      <w:rPr>
        <w:sz w:val="12"/>
      </w:rPr>
      <w:t xml:space="preserve"> </w:t>
    </w:r>
    <w:r>
      <w:rPr>
        <w:sz w:val="16"/>
      </w:rPr>
      <w:t>sur 37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D437E" w14:textId="53E8C05C" w:rsidR="004D539E" w:rsidRDefault="004D539E" w:rsidP="00900513">
    <w:pPr>
      <w:spacing w:after="0"/>
      <w:ind w:right="5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ADF6A" w14:textId="77777777" w:rsidR="004D539E" w:rsidRDefault="004D539E">
    <w:pPr>
      <w:spacing w:after="200"/>
      <w:ind w:right="48"/>
      <w:jc w:val="right"/>
    </w:pPr>
    <w:r>
      <w:rPr>
        <w:sz w:val="16"/>
      </w:rPr>
      <w:t>Procès-verbal du Conseil général du 14.05.2024</w:t>
    </w:r>
  </w:p>
  <w:p w14:paraId="7EE9B35B" w14:textId="77777777" w:rsidR="004D539E" w:rsidRDefault="004D539E">
    <w:pPr>
      <w:spacing w:after="0"/>
      <w:ind w:right="53"/>
      <w:jc w:val="right"/>
    </w:pPr>
    <w:r>
      <w:rPr>
        <w:sz w:val="18"/>
      </w:rPr>
      <w:t xml:space="preserve">Page </w:t>
    </w:r>
    <w:r>
      <w:fldChar w:fldCharType="begin"/>
    </w:r>
    <w:r>
      <w:instrText xml:space="preserve"> PAGE   \* MERGEFORMAT </w:instrText>
    </w:r>
    <w:r>
      <w:fldChar w:fldCharType="separate"/>
    </w:r>
    <w:r>
      <w:rPr>
        <w:sz w:val="12"/>
      </w:rPr>
      <w:t>1</w:t>
    </w:r>
    <w:r>
      <w:rPr>
        <w:sz w:val="12"/>
      </w:rPr>
      <w:fldChar w:fldCharType="end"/>
    </w:r>
    <w:r>
      <w:rPr>
        <w:sz w:val="12"/>
      </w:rPr>
      <w:t xml:space="preserve"> </w:t>
    </w:r>
    <w:r>
      <w:rPr>
        <w:sz w:val="16"/>
      </w:rPr>
      <w:t>sur 37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59DF6" w14:textId="77777777" w:rsidR="004D539E" w:rsidRDefault="004D539E">
    <w:pPr>
      <w:spacing w:after="200"/>
      <w:ind w:right="82"/>
      <w:jc w:val="right"/>
    </w:pPr>
    <w:r>
      <w:rPr>
        <w:sz w:val="16"/>
      </w:rPr>
      <w:t>Procès-verbal du Conseil général du 14.05.2024</w:t>
    </w:r>
  </w:p>
  <w:p w14:paraId="79A9C8E5" w14:textId="77777777" w:rsidR="004D539E" w:rsidRDefault="004D539E">
    <w:pPr>
      <w:spacing w:after="0"/>
      <w:ind w:right="86"/>
      <w:jc w:val="right"/>
    </w:pPr>
    <w:r>
      <w:rPr>
        <w:sz w:val="18"/>
      </w:rPr>
      <w:t xml:space="preserve">Page </w:t>
    </w:r>
    <w:r>
      <w:fldChar w:fldCharType="begin"/>
    </w:r>
    <w:r>
      <w:instrText xml:space="preserve"> PAGE   \* MERGEFORMAT </w:instrText>
    </w:r>
    <w:r>
      <w:fldChar w:fldCharType="separate"/>
    </w:r>
    <w:r>
      <w:rPr>
        <w:sz w:val="12"/>
      </w:rPr>
      <w:t>1</w:t>
    </w:r>
    <w:r>
      <w:rPr>
        <w:sz w:val="12"/>
      </w:rPr>
      <w:fldChar w:fldCharType="end"/>
    </w:r>
    <w:r>
      <w:rPr>
        <w:sz w:val="12"/>
      </w:rPr>
      <w:t xml:space="preserve"> </w:t>
    </w:r>
    <w:r>
      <w:rPr>
        <w:sz w:val="16"/>
      </w:rPr>
      <w:t>sur 37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05EC" w14:textId="208EDBEC" w:rsidR="004D539E" w:rsidRDefault="004D539E">
    <w:pPr>
      <w:spacing w:after="0"/>
      <w:ind w:right="86"/>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0D993" w14:textId="7A8E9777" w:rsidR="004D539E" w:rsidRDefault="004D539E" w:rsidP="00C5189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6DD68" w14:textId="77777777" w:rsidR="00EB3D25" w:rsidRDefault="00EB3D25">
      <w:pPr>
        <w:spacing w:after="0" w:line="240" w:lineRule="auto"/>
      </w:pPr>
      <w:r>
        <w:separator/>
      </w:r>
    </w:p>
  </w:footnote>
  <w:footnote w:type="continuationSeparator" w:id="0">
    <w:p w14:paraId="49859298" w14:textId="77777777" w:rsidR="00EB3D25" w:rsidRDefault="00EB3D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70613" w14:textId="77777777" w:rsidR="00AF2590" w:rsidRDefault="00AF259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22DA2" w14:textId="7BBCAE74" w:rsidR="004D539E" w:rsidRDefault="004D539E">
    <w:pPr>
      <w:spacing w:after="0"/>
      <w:ind w:left="-24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677EB" w14:textId="77777777" w:rsidR="004D539E" w:rsidRDefault="004D539E">
    <w:pPr>
      <w:spacing w:after="0"/>
      <w:ind w:left="-245"/>
    </w:pPr>
    <w:proofErr w:type="spellStart"/>
    <w:r>
      <w:rPr>
        <w:sz w:val="90"/>
      </w:rPr>
      <w:t>NegruZ</w:t>
    </w:r>
    <w:proofErr w:type="spellEnd"/>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55066" w14:textId="77777777" w:rsidR="004D539E" w:rsidRDefault="004D539E">
    <w:pPr>
      <w:spacing w:after="0"/>
      <w:ind w:left="-293"/>
    </w:pPr>
    <w:proofErr w:type="spellStart"/>
    <w:r>
      <w:rPr>
        <w:sz w:val="92"/>
      </w:rPr>
      <w:t>NelJfljZ</w:t>
    </w:r>
    <w:proofErr w:type="spellEnd"/>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8E19" w14:textId="07D88DAF" w:rsidR="004D539E" w:rsidRDefault="004D539E" w:rsidP="00EB3D25">
    <w:pPr>
      <w:spacing w:after="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C86F1" w14:textId="6C519DBF" w:rsidR="004D539E" w:rsidRDefault="004D539E" w:rsidP="00C371A9">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F5927"/>
    <w:multiLevelType w:val="hybridMultilevel"/>
    <w:tmpl w:val="F8FEE448"/>
    <w:lvl w:ilvl="0" w:tplc="32A2DB24">
      <w:start w:val="1"/>
      <w:numFmt w:val="decimal"/>
      <w:lvlText w:val="%1"/>
      <w:lvlJc w:val="left"/>
      <w:pPr>
        <w:ind w:left="23"/>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1" w:tplc="A9F6B8E0">
      <w:start w:val="1"/>
      <w:numFmt w:val="lowerLetter"/>
      <w:lvlText w:val="%2"/>
      <w:lvlJc w:val="left"/>
      <w:pPr>
        <w:ind w:left="1123"/>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2" w:tplc="F86E1744">
      <w:start w:val="1"/>
      <w:numFmt w:val="lowerRoman"/>
      <w:lvlText w:val="%3"/>
      <w:lvlJc w:val="left"/>
      <w:pPr>
        <w:ind w:left="1843"/>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3" w:tplc="009809FA">
      <w:start w:val="1"/>
      <w:numFmt w:val="decimal"/>
      <w:lvlText w:val="%4"/>
      <w:lvlJc w:val="left"/>
      <w:pPr>
        <w:ind w:left="2563"/>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4" w:tplc="056424FE">
      <w:start w:val="1"/>
      <w:numFmt w:val="lowerLetter"/>
      <w:lvlText w:val="%5"/>
      <w:lvlJc w:val="left"/>
      <w:pPr>
        <w:ind w:left="3283"/>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5" w:tplc="6C4C1C44">
      <w:start w:val="1"/>
      <w:numFmt w:val="lowerRoman"/>
      <w:lvlText w:val="%6"/>
      <w:lvlJc w:val="left"/>
      <w:pPr>
        <w:ind w:left="4003"/>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6" w:tplc="D0201716">
      <w:start w:val="1"/>
      <w:numFmt w:val="decimal"/>
      <w:lvlText w:val="%7"/>
      <w:lvlJc w:val="left"/>
      <w:pPr>
        <w:ind w:left="4723"/>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7" w:tplc="F23C6C50">
      <w:start w:val="1"/>
      <w:numFmt w:val="lowerLetter"/>
      <w:lvlText w:val="%8"/>
      <w:lvlJc w:val="left"/>
      <w:pPr>
        <w:ind w:left="5443"/>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8" w:tplc="C0227620">
      <w:start w:val="1"/>
      <w:numFmt w:val="lowerRoman"/>
      <w:lvlText w:val="%9"/>
      <w:lvlJc w:val="left"/>
      <w:pPr>
        <w:ind w:left="6163"/>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abstractNum>
  <w:num w:numId="1" w16cid:durableId="389886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163"/>
  <w:displayHorizontalDrawingGridEvery w:val="0"/>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39E"/>
    <w:rsid w:val="00033A2D"/>
    <w:rsid w:val="00051A2E"/>
    <w:rsid w:val="001970EA"/>
    <w:rsid w:val="00234A7A"/>
    <w:rsid w:val="00276E44"/>
    <w:rsid w:val="00306FF5"/>
    <w:rsid w:val="00325793"/>
    <w:rsid w:val="00364D84"/>
    <w:rsid w:val="00366711"/>
    <w:rsid w:val="003A10A7"/>
    <w:rsid w:val="003B6108"/>
    <w:rsid w:val="004622D0"/>
    <w:rsid w:val="004A355F"/>
    <w:rsid w:val="004D539E"/>
    <w:rsid w:val="005342A9"/>
    <w:rsid w:val="00563F5D"/>
    <w:rsid w:val="005A3E79"/>
    <w:rsid w:val="005A7AE1"/>
    <w:rsid w:val="005B4862"/>
    <w:rsid w:val="005E3C3A"/>
    <w:rsid w:val="00690F30"/>
    <w:rsid w:val="006D5E42"/>
    <w:rsid w:val="00755121"/>
    <w:rsid w:val="007A25A6"/>
    <w:rsid w:val="00835FD2"/>
    <w:rsid w:val="008B7A84"/>
    <w:rsid w:val="00900513"/>
    <w:rsid w:val="00970C9E"/>
    <w:rsid w:val="00A835D1"/>
    <w:rsid w:val="00AF2590"/>
    <w:rsid w:val="00BB05D4"/>
    <w:rsid w:val="00BB440B"/>
    <w:rsid w:val="00BE1B9E"/>
    <w:rsid w:val="00C138B3"/>
    <w:rsid w:val="00C1587C"/>
    <w:rsid w:val="00C25B4C"/>
    <w:rsid w:val="00C371A9"/>
    <w:rsid w:val="00C5189E"/>
    <w:rsid w:val="00C80942"/>
    <w:rsid w:val="00CC0121"/>
    <w:rsid w:val="00D14AA4"/>
    <w:rsid w:val="00D35C5C"/>
    <w:rsid w:val="00DC733A"/>
    <w:rsid w:val="00DD5BD7"/>
    <w:rsid w:val="00EB3D25"/>
    <w:rsid w:val="00ED289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598093"/>
  <w15:chartTrackingRefBased/>
  <w15:docId w15:val="{71458F23-CC62-4A1D-A3ED-9AA22FCC0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bCs/>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39E"/>
    <w:rPr>
      <w:rFonts w:ascii="Calibri" w:eastAsia="Calibri" w:hAnsi="Calibri" w:cs="Calibri"/>
      <w:bCs w:val="0"/>
      <w:color w:val="000000"/>
      <w:szCs w:val="24"/>
      <w:lang w:eastAsia="fr-CH"/>
    </w:rPr>
  </w:style>
  <w:style w:type="paragraph" w:styleId="Titre1">
    <w:name w:val="heading 1"/>
    <w:basedOn w:val="Normal"/>
    <w:next w:val="Normal"/>
    <w:link w:val="Titre1Car"/>
    <w:uiPriority w:val="9"/>
    <w:qFormat/>
    <w:rsid w:val="004D53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D53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D539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D53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4D539E"/>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4D539E"/>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4D539E"/>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4D539E"/>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4D539E"/>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539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D539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rsid w:val="004D539E"/>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4D539E"/>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4D539E"/>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4D539E"/>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4D539E"/>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4D539E"/>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4D539E"/>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4D53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539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539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539E"/>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4D539E"/>
    <w:pPr>
      <w:spacing w:before="160"/>
      <w:jc w:val="center"/>
    </w:pPr>
    <w:rPr>
      <w:i/>
      <w:iCs/>
      <w:color w:val="404040" w:themeColor="text1" w:themeTint="BF"/>
    </w:rPr>
  </w:style>
  <w:style w:type="character" w:customStyle="1" w:styleId="CitationCar">
    <w:name w:val="Citation Car"/>
    <w:basedOn w:val="Policepardfaut"/>
    <w:link w:val="Citation"/>
    <w:uiPriority w:val="29"/>
    <w:rsid w:val="004D539E"/>
    <w:rPr>
      <w:i/>
      <w:iCs/>
      <w:color w:val="404040" w:themeColor="text1" w:themeTint="BF"/>
    </w:rPr>
  </w:style>
  <w:style w:type="paragraph" w:styleId="Paragraphedeliste">
    <w:name w:val="List Paragraph"/>
    <w:basedOn w:val="Normal"/>
    <w:uiPriority w:val="34"/>
    <w:qFormat/>
    <w:rsid w:val="004D539E"/>
    <w:pPr>
      <w:ind w:left="720"/>
      <w:contextualSpacing/>
    </w:pPr>
  </w:style>
  <w:style w:type="character" w:styleId="Accentuationintense">
    <w:name w:val="Intense Emphasis"/>
    <w:basedOn w:val="Policepardfaut"/>
    <w:uiPriority w:val="21"/>
    <w:qFormat/>
    <w:rsid w:val="004D539E"/>
    <w:rPr>
      <w:i/>
      <w:iCs/>
      <w:color w:val="0F4761" w:themeColor="accent1" w:themeShade="BF"/>
    </w:rPr>
  </w:style>
  <w:style w:type="paragraph" w:styleId="Citationintense">
    <w:name w:val="Intense Quote"/>
    <w:basedOn w:val="Normal"/>
    <w:next w:val="Normal"/>
    <w:link w:val="CitationintenseCar"/>
    <w:uiPriority w:val="30"/>
    <w:qFormat/>
    <w:rsid w:val="004D53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D539E"/>
    <w:rPr>
      <w:i/>
      <w:iCs/>
      <w:color w:val="0F4761" w:themeColor="accent1" w:themeShade="BF"/>
    </w:rPr>
  </w:style>
  <w:style w:type="character" w:styleId="Rfrenceintense">
    <w:name w:val="Intense Reference"/>
    <w:basedOn w:val="Policepardfaut"/>
    <w:uiPriority w:val="32"/>
    <w:qFormat/>
    <w:rsid w:val="004D539E"/>
    <w:rPr>
      <w:b/>
      <w:bCs w:val="0"/>
      <w:smallCaps/>
      <w:color w:val="0F4761" w:themeColor="accent1" w:themeShade="BF"/>
      <w:spacing w:val="5"/>
    </w:rPr>
  </w:style>
  <w:style w:type="table" w:customStyle="1" w:styleId="TableGrid">
    <w:name w:val="TableGrid"/>
    <w:rsid w:val="004D539E"/>
    <w:pPr>
      <w:spacing w:after="0" w:line="240" w:lineRule="auto"/>
    </w:pPr>
    <w:rPr>
      <w:rFonts w:asciiTheme="minorHAnsi" w:eastAsiaTheme="minorEastAsia" w:hAnsiTheme="minorHAnsi"/>
      <w:bCs w:val="0"/>
      <w:sz w:val="24"/>
      <w:szCs w:val="24"/>
      <w:lang w:eastAsia="fr-CH"/>
    </w:rPr>
    <w:tblPr>
      <w:tblCellMar>
        <w:top w:w="0" w:type="dxa"/>
        <w:left w:w="0" w:type="dxa"/>
        <w:bottom w:w="0" w:type="dxa"/>
        <w:right w:w="0" w:type="dxa"/>
      </w:tblCellMar>
    </w:tblPr>
  </w:style>
  <w:style w:type="paragraph" w:styleId="Pieddepage">
    <w:name w:val="footer"/>
    <w:basedOn w:val="Normal"/>
    <w:link w:val="PieddepageCar"/>
    <w:uiPriority w:val="99"/>
    <w:unhideWhenUsed/>
    <w:rsid w:val="00C5189E"/>
    <w:pPr>
      <w:tabs>
        <w:tab w:val="center" w:pos="4680"/>
        <w:tab w:val="right" w:pos="9360"/>
      </w:tabs>
      <w:spacing w:after="0" w:line="240" w:lineRule="auto"/>
    </w:pPr>
    <w:rPr>
      <w:rFonts w:asciiTheme="minorHAnsi" w:eastAsiaTheme="minorEastAsia" w:hAnsiTheme="minorHAnsi" w:cs="Times New Roman"/>
      <w:color w:val="auto"/>
      <w:kern w:val="0"/>
      <w:szCs w:val="22"/>
      <w14:ligatures w14:val="none"/>
    </w:rPr>
  </w:style>
  <w:style w:type="character" w:customStyle="1" w:styleId="PieddepageCar">
    <w:name w:val="Pied de page Car"/>
    <w:basedOn w:val="Policepardfaut"/>
    <w:link w:val="Pieddepage"/>
    <w:uiPriority w:val="99"/>
    <w:rsid w:val="00C5189E"/>
    <w:rPr>
      <w:rFonts w:asciiTheme="minorHAnsi" w:eastAsiaTheme="minorEastAsia" w:hAnsiTheme="minorHAnsi" w:cs="Times New Roman"/>
      <w:bCs w:val="0"/>
      <w:kern w:val="0"/>
      <w:lang w:eastAsia="fr-CH"/>
      <w14:ligatures w14:val="none"/>
    </w:rPr>
  </w:style>
  <w:style w:type="paragraph" w:styleId="En-tte">
    <w:name w:val="header"/>
    <w:basedOn w:val="Normal"/>
    <w:link w:val="En-tteCar"/>
    <w:uiPriority w:val="99"/>
    <w:unhideWhenUsed/>
    <w:rsid w:val="00364D84"/>
    <w:pPr>
      <w:tabs>
        <w:tab w:val="center" w:pos="4536"/>
        <w:tab w:val="right" w:pos="9072"/>
      </w:tabs>
      <w:spacing w:after="0" w:line="240" w:lineRule="auto"/>
    </w:pPr>
  </w:style>
  <w:style w:type="character" w:customStyle="1" w:styleId="En-tteCar">
    <w:name w:val="En-tête Car"/>
    <w:basedOn w:val="Policepardfaut"/>
    <w:link w:val="En-tte"/>
    <w:uiPriority w:val="99"/>
    <w:rsid w:val="00364D84"/>
    <w:rPr>
      <w:rFonts w:ascii="Calibri" w:eastAsia="Calibri" w:hAnsi="Calibri" w:cs="Calibri"/>
      <w:bCs w:val="0"/>
      <w:color w:val="000000"/>
      <w:szCs w:val="24"/>
      <w:lang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footer" Target="foot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2F59F-EEEF-4D7A-9FE8-870BA3D83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3591</Words>
  <Characters>19754</Characters>
  <Application>Microsoft Office Word</Application>
  <DocSecurity>0</DocSecurity>
  <Lines>164</Lines>
  <Paragraphs>46</Paragraphs>
  <ScaleCrop>false</ScaleCrop>
  <Company/>
  <LinksUpToDate>false</LinksUpToDate>
  <CharactersWithSpaces>23299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Willy Boder</dc:creator>
  <cp:keywords/>
  <dc:description/>
  <cp:lastModifiedBy>Willy Boder</cp:lastModifiedBy>
  <cp:revision>30</cp:revision>
  <cp:lastPrinted>2025-10-20T11:23:00Z</cp:lastPrinted>
  <dcterms:created xsi:type="dcterms:W3CDTF">2025-10-20T10:40:00Z</dcterms:created>
  <dcterms:modified xsi:type="dcterms:W3CDTF">2025-10-20T11:32:00Z</dcterms:modified>
</cp:coreProperties>
</file>